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29A8C5B6" w:rsidR="00185DC9" w:rsidRPr="0027237C" w:rsidRDefault="00185DC9" w:rsidP="00185DC9">
      <w:pPr>
        <w:widowControl w:val="0"/>
        <w:tabs>
          <w:tab w:val="right" w:pos="9639"/>
        </w:tabs>
        <w:spacing w:after="0"/>
        <w:rPr>
          <w:rFonts w:asciiTheme="minorHAnsi" w:hAnsiTheme="minorHAnsi" w:cstheme="minorHAnsi"/>
          <w:b/>
          <w:bCs/>
          <w:color w:val="000000"/>
          <w:sz w:val="22"/>
          <w:szCs w:val="22"/>
        </w:rPr>
      </w:pPr>
      <w:r w:rsidRPr="0027237C">
        <w:rPr>
          <w:rFonts w:asciiTheme="minorHAnsi" w:eastAsia="Times New Roman" w:hAnsiTheme="minorHAnsi" w:cstheme="minorHAnsi"/>
          <w:b/>
          <w:bCs/>
          <w:sz w:val="22"/>
          <w:szCs w:val="22"/>
        </w:rPr>
        <w:t>3GPP T</w:t>
      </w:r>
      <w:bookmarkStart w:id="0" w:name="_Ref452454252"/>
      <w:bookmarkEnd w:id="0"/>
      <w:r w:rsidRPr="0027237C">
        <w:rPr>
          <w:rFonts w:asciiTheme="minorHAnsi" w:eastAsia="Times New Roman" w:hAnsiTheme="minorHAnsi" w:cstheme="minorHAnsi"/>
          <w:b/>
          <w:bCs/>
          <w:sz w:val="22"/>
          <w:szCs w:val="22"/>
        </w:rPr>
        <w:t xml:space="preserve">SG-RAN </w:t>
      </w:r>
      <w:r w:rsidRPr="0027237C">
        <w:rPr>
          <w:rFonts w:asciiTheme="minorHAnsi" w:eastAsia="Times New Roman" w:hAnsiTheme="minorHAnsi" w:cstheme="minorHAnsi"/>
          <w:b/>
          <w:sz w:val="22"/>
          <w:szCs w:val="22"/>
        </w:rPr>
        <w:t>WG3 Meeting #11</w:t>
      </w:r>
      <w:r w:rsidR="00C5732F" w:rsidRPr="0027237C">
        <w:rPr>
          <w:rFonts w:asciiTheme="minorHAnsi" w:eastAsia="Times New Roman" w:hAnsiTheme="minorHAnsi" w:cstheme="minorHAnsi"/>
          <w:b/>
          <w:sz w:val="22"/>
          <w:szCs w:val="22"/>
        </w:rPr>
        <w:t>7</w:t>
      </w:r>
      <w:r w:rsidR="0089358F">
        <w:rPr>
          <w:rFonts w:asciiTheme="minorHAnsi" w:eastAsia="Times New Roman" w:hAnsiTheme="minorHAnsi" w:cstheme="minorHAnsi"/>
          <w:b/>
          <w:sz w:val="22"/>
          <w:szCs w:val="22"/>
        </w:rPr>
        <w:t>bis</w:t>
      </w:r>
      <w:r w:rsidR="00E836BF" w:rsidRPr="0027237C">
        <w:rPr>
          <w:rFonts w:asciiTheme="minorHAnsi" w:eastAsia="Times New Roman" w:hAnsiTheme="minorHAnsi" w:cstheme="minorHAnsi"/>
          <w:b/>
          <w:sz w:val="22"/>
          <w:szCs w:val="22"/>
        </w:rPr>
        <w:t>-</w:t>
      </w:r>
      <w:r w:rsidRPr="0027237C">
        <w:rPr>
          <w:rFonts w:asciiTheme="minorHAnsi" w:eastAsia="Times New Roman" w:hAnsiTheme="minorHAnsi" w:cstheme="minorHAnsi"/>
          <w:b/>
          <w:sz w:val="22"/>
          <w:szCs w:val="22"/>
        </w:rPr>
        <w:t xml:space="preserve">e                                                      </w:t>
      </w:r>
      <w:r w:rsidR="00E7624B" w:rsidRPr="0027237C">
        <w:rPr>
          <w:rFonts w:asciiTheme="minorHAnsi" w:eastAsia="Times New Roman" w:hAnsiTheme="minorHAnsi" w:cstheme="minorHAnsi"/>
          <w:b/>
          <w:sz w:val="22"/>
          <w:szCs w:val="22"/>
        </w:rPr>
        <w:tab/>
      </w:r>
      <w:r w:rsidRPr="0027237C">
        <w:rPr>
          <w:rFonts w:asciiTheme="minorHAnsi" w:hAnsiTheme="minorHAnsi" w:cstheme="minorHAnsi"/>
          <w:b/>
          <w:bCs/>
          <w:color w:val="000000"/>
          <w:sz w:val="22"/>
          <w:szCs w:val="22"/>
        </w:rPr>
        <w:t>R3-2</w:t>
      </w:r>
      <w:r w:rsidR="00F236C0" w:rsidRPr="0027237C">
        <w:rPr>
          <w:rFonts w:asciiTheme="minorHAnsi" w:hAnsiTheme="minorHAnsi" w:cstheme="minorHAnsi"/>
          <w:b/>
          <w:bCs/>
          <w:color w:val="000000"/>
          <w:sz w:val="22"/>
          <w:szCs w:val="22"/>
        </w:rPr>
        <w:t>2</w:t>
      </w:r>
      <w:r w:rsidR="00F130BC">
        <w:rPr>
          <w:rFonts w:asciiTheme="minorHAnsi" w:hAnsiTheme="minorHAnsi" w:cstheme="minorHAnsi"/>
          <w:b/>
          <w:bCs/>
          <w:color w:val="000000"/>
          <w:sz w:val="22"/>
          <w:szCs w:val="22"/>
        </w:rPr>
        <w:t>5417</w:t>
      </w:r>
    </w:p>
    <w:p w14:paraId="4C8F5987" w14:textId="6B469B8F" w:rsidR="00185DC9" w:rsidRPr="0027237C" w:rsidRDefault="00185DC9" w:rsidP="00185DC9">
      <w:pPr>
        <w:widowControl w:val="0"/>
        <w:tabs>
          <w:tab w:val="right" w:pos="9639"/>
        </w:tabs>
        <w:spacing w:after="0"/>
        <w:rPr>
          <w:rFonts w:asciiTheme="minorHAnsi" w:eastAsia="Times New Roman" w:hAnsiTheme="minorHAnsi" w:cstheme="minorHAnsi"/>
          <w:b/>
          <w:bCs/>
          <w:i/>
          <w:sz w:val="22"/>
          <w:szCs w:val="22"/>
        </w:rPr>
      </w:pPr>
      <w:r w:rsidRPr="0027237C">
        <w:rPr>
          <w:rFonts w:asciiTheme="minorHAnsi" w:hAnsiTheme="minorHAnsi" w:cstheme="minorHAnsi"/>
          <w:b/>
          <w:sz w:val="22"/>
          <w:szCs w:val="22"/>
          <w:lang w:eastAsia="zh-CN"/>
        </w:rPr>
        <w:t xml:space="preserve">E-Meeting: </w:t>
      </w:r>
      <w:r w:rsidR="0089358F">
        <w:rPr>
          <w:rFonts w:asciiTheme="minorHAnsi" w:hAnsiTheme="minorHAnsi" w:cstheme="minorHAnsi"/>
          <w:b/>
          <w:sz w:val="22"/>
          <w:szCs w:val="22"/>
          <w:lang w:eastAsia="zh-CN"/>
        </w:rPr>
        <w:t>Oct</w:t>
      </w:r>
      <w:r w:rsidRPr="0027237C">
        <w:rPr>
          <w:rFonts w:asciiTheme="minorHAnsi" w:hAnsiTheme="minorHAnsi" w:cstheme="minorHAnsi"/>
          <w:b/>
          <w:sz w:val="22"/>
          <w:szCs w:val="22"/>
          <w:lang w:eastAsia="zh-CN"/>
        </w:rPr>
        <w:t xml:space="preserve"> 1</w:t>
      </w:r>
      <w:r w:rsidR="0089358F">
        <w:rPr>
          <w:rFonts w:asciiTheme="minorHAnsi" w:hAnsiTheme="minorHAnsi" w:cstheme="minorHAnsi"/>
          <w:b/>
          <w:sz w:val="22"/>
          <w:szCs w:val="22"/>
          <w:lang w:eastAsia="zh-CN"/>
        </w:rPr>
        <w:t>0</w:t>
      </w:r>
      <w:r w:rsidR="00F236C0" w:rsidRPr="0027237C">
        <w:rPr>
          <w:rFonts w:asciiTheme="minorHAnsi" w:hAnsiTheme="minorHAnsi" w:cstheme="minorHAnsi"/>
          <w:b/>
          <w:sz w:val="22"/>
          <w:szCs w:val="22"/>
          <w:vertAlign w:val="superscript"/>
          <w:lang w:eastAsia="zh-CN"/>
        </w:rPr>
        <w:t>th</w:t>
      </w:r>
      <w:r w:rsidR="00F236C0" w:rsidRPr="0027237C">
        <w:rPr>
          <w:rFonts w:asciiTheme="minorHAnsi" w:hAnsiTheme="minorHAnsi" w:cstheme="minorHAnsi"/>
          <w:b/>
          <w:sz w:val="22"/>
          <w:szCs w:val="22"/>
          <w:lang w:eastAsia="zh-CN"/>
        </w:rPr>
        <w:t xml:space="preserve"> </w:t>
      </w:r>
      <w:r w:rsidRPr="0027237C">
        <w:rPr>
          <w:rFonts w:asciiTheme="minorHAnsi" w:hAnsiTheme="minorHAnsi" w:cstheme="minorHAnsi"/>
          <w:b/>
          <w:sz w:val="22"/>
          <w:szCs w:val="22"/>
          <w:lang w:eastAsia="zh-CN"/>
        </w:rPr>
        <w:t xml:space="preserve">– </w:t>
      </w:r>
      <w:r w:rsidR="0089358F">
        <w:rPr>
          <w:rFonts w:asciiTheme="minorHAnsi" w:hAnsiTheme="minorHAnsi" w:cstheme="minorHAnsi"/>
          <w:b/>
          <w:sz w:val="22"/>
          <w:szCs w:val="22"/>
          <w:lang w:eastAsia="zh-CN"/>
        </w:rPr>
        <w:t>Oct</w:t>
      </w:r>
      <w:r w:rsidR="000A0616" w:rsidRPr="0027237C">
        <w:rPr>
          <w:rFonts w:asciiTheme="minorHAnsi" w:hAnsiTheme="minorHAnsi" w:cstheme="minorHAnsi"/>
          <w:b/>
          <w:sz w:val="22"/>
          <w:szCs w:val="22"/>
          <w:lang w:eastAsia="zh-CN"/>
        </w:rPr>
        <w:t xml:space="preserve"> </w:t>
      </w:r>
      <w:r w:rsidR="0089358F">
        <w:rPr>
          <w:rFonts w:asciiTheme="minorHAnsi" w:hAnsiTheme="minorHAnsi" w:cstheme="minorHAnsi"/>
          <w:b/>
          <w:sz w:val="22"/>
          <w:szCs w:val="22"/>
          <w:lang w:eastAsia="zh-CN"/>
        </w:rPr>
        <w:t>18</w:t>
      </w:r>
      <w:r w:rsidRPr="0027237C">
        <w:rPr>
          <w:rFonts w:asciiTheme="minorHAnsi" w:hAnsiTheme="minorHAnsi" w:cstheme="minorHAnsi"/>
          <w:b/>
          <w:sz w:val="22"/>
          <w:szCs w:val="22"/>
          <w:vertAlign w:val="superscript"/>
          <w:lang w:eastAsia="zh-CN"/>
        </w:rPr>
        <w:t>th</w:t>
      </w:r>
      <w:r w:rsidRPr="0027237C">
        <w:rPr>
          <w:rFonts w:asciiTheme="minorHAnsi" w:hAnsiTheme="minorHAnsi" w:cstheme="minorHAnsi"/>
          <w:b/>
          <w:sz w:val="22"/>
          <w:szCs w:val="22"/>
          <w:lang w:eastAsia="zh-CN"/>
        </w:rPr>
        <w:t>, 202</w:t>
      </w:r>
      <w:r w:rsidR="000A0616" w:rsidRPr="0027237C">
        <w:rPr>
          <w:rFonts w:asciiTheme="minorHAnsi" w:hAnsiTheme="minorHAnsi" w:cstheme="minorHAnsi"/>
          <w:b/>
          <w:sz w:val="22"/>
          <w:szCs w:val="22"/>
          <w:lang w:eastAsia="zh-CN"/>
        </w:rPr>
        <w:t>2</w:t>
      </w:r>
      <w:r w:rsidRPr="0027237C">
        <w:rPr>
          <w:rFonts w:asciiTheme="minorHAnsi" w:hAnsiTheme="minorHAnsi" w:cstheme="minorHAnsi"/>
          <w:b/>
          <w:bCs/>
          <w:color w:val="000000"/>
          <w:sz w:val="22"/>
          <w:szCs w:val="22"/>
        </w:rPr>
        <w:t xml:space="preserve">                                     </w:t>
      </w:r>
    </w:p>
    <w:p w14:paraId="326A5EDE" w14:textId="77777777" w:rsidR="00185DC9" w:rsidRPr="0027237C" w:rsidRDefault="00185DC9" w:rsidP="00185DC9">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11FE3A6C"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r w:rsidR="001059F5">
        <w:rPr>
          <w:rFonts w:asciiTheme="minorHAnsi" w:eastAsia="Times New Roman" w:hAnsiTheme="minorHAnsi" w:cstheme="minorHAnsi"/>
          <w:b/>
          <w:bCs/>
          <w:sz w:val="22"/>
          <w:szCs w:val="22"/>
        </w:rPr>
        <w:t>orporated</w:t>
      </w:r>
    </w:p>
    <w:p w14:paraId="6D6DCF35" w14:textId="0D88AA41"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5A248C" w:rsidRPr="0027237C">
        <w:rPr>
          <w:rFonts w:asciiTheme="minorHAnsi" w:eastAsia="Times New Roman" w:hAnsiTheme="minorHAnsi" w:cstheme="minorHAnsi"/>
          <w:b/>
          <w:bCs/>
          <w:sz w:val="22"/>
          <w:szCs w:val="22"/>
        </w:rPr>
        <w:t>Information exchange over network interfaces for network energy savings</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313F62F1"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446BEB">
        <w:rPr>
          <w:rFonts w:asciiTheme="minorHAnsi" w:hAnsiTheme="minorHAnsi" w:cstheme="minorHAnsi"/>
          <w:iCs/>
          <w:sz w:val="22"/>
          <w:szCs w:val="22"/>
        </w:rPr>
        <w:t>information that can exchanged or coordinated over network interfaces to support network energy savings</w:t>
      </w:r>
      <w:r w:rsidR="002E0CCF">
        <w:rPr>
          <w:rFonts w:asciiTheme="minorHAnsi" w:hAnsiTheme="minorHAnsi" w:cstheme="minorHAnsi"/>
          <w:iCs/>
          <w:sz w:val="22"/>
          <w:szCs w:val="22"/>
        </w:rPr>
        <w:t xml:space="preserve"> in Rel-18.</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76237A84" w14:textId="73C4F557"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7F895EA" w14:textId="77777777" w:rsidR="001D4283" w:rsidRPr="00684D88" w:rsidRDefault="001D4283" w:rsidP="001D4283">
      <w:pPr>
        <w:spacing w:after="0"/>
        <w:rPr>
          <w:rFonts w:ascii="Calibri" w:eastAsia="Times New Roman" w:hAnsi="Calibri" w:cs="Calibri"/>
          <w:sz w:val="22"/>
          <w:szCs w:val="22"/>
          <w:lang w:val="en-US"/>
        </w:rPr>
      </w:pPr>
      <w:r w:rsidRPr="00684D88">
        <w:rPr>
          <w:rFonts w:ascii="Calibri" w:eastAsia="Times New Roman" w:hAnsi="Calibri" w:cs="Calibri"/>
          <w:sz w:val="22"/>
          <w:szCs w:val="22"/>
          <w:lang w:val="en-US"/>
        </w:rPr>
        <w:t xml:space="preserve">3GPP </w:t>
      </w:r>
      <w:r>
        <w:rPr>
          <w:rFonts w:ascii="Calibri" w:eastAsia="Times New Roman" w:hAnsi="Calibri" w:cs="Calibri"/>
          <w:sz w:val="22"/>
          <w:szCs w:val="22"/>
          <w:lang w:val="en-US"/>
        </w:rPr>
        <w:t>in Rel-16 and Rel-17 currently</w:t>
      </w:r>
      <w:r w:rsidRPr="00684D88">
        <w:rPr>
          <w:rFonts w:ascii="Calibri" w:eastAsia="Times New Roman" w:hAnsi="Calibri" w:cs="Calibri"/>
          <w:sz w:val="22"/>
          <w:szCs w:val="22"/>
          <w:lang w:val="en-US"/>
        </w:rPr>
        <w:t xml:space="preserve"> supports </w:t>
      </w:r>
      <w:r>
        <w:rPr>
          <w:rFonts w:ascii="Calibri" w:eastAsia="Times New Roman" w:hAnsi="Calibri" w:cs="Calibri"/>
          <w:sz w:val="22"/>
          <w:szCs w:val="22"/>
          <w:lang w:val="en-US"/>
        </w:rPr>
        <w:t>intra-system and inter-system energy savings and supports the following functionalities:</w:t>
      </w:r>
    </w:p>
    <w:p w14:paraId="469C14C3" w14:textId="77777777" w:rsidR="001D4283" w:rsidRDefault="001D4283" w:rsidP="001D4283">
      <w:pPr>
        <w:spacing w:after="0"/>
        <w:rPr>
          <w:rFonts w:ascii="Calibri" w:eastAsia="Times New Roman" w:hAnsi="Calibri" w:cs="Calibri"/>
          <w:b/>
          <w:bCs/>
          <w:sz w:val="22"/>
          <w:szCs w:val="22"/>
          <w:lang w:val="en-US"/>
        </w:rPr>
      </w:pPr>
    </w:p>
    <w:p w14:paraId="6CD5661D" w14:textId="77777777" w:rsidR="001D4283" w:rsidRPr="00684D88" w:rsidRDefault="001D4283" w:rsidP="001D4283">
      <w:pPr>
        <w:pStyle w:val="ListParagraph"/>
        <w:numPr>
          <w:ilvl w:val="0"/>
          <w:numId w:val="30"/>
        </w:numPr>
        <w:spacing w:after="0"/>
        <w:rPr>
          <w:rFonts w:ascii="Calibri" w:eastAsia="Times New Roman" w:hAnsi="Calibri" w:cs="Calibri"/>
          <w:sz w:val="22"/>
          <w:szCs w:val="22"/>
          <w:lang w:val="en-US"/>
        </w:rPr>
      </w:pPr>
      <w:r w:rsidRPr="00684D88">
        <w:rPr>
          <w:rFonts w:ascii="Calibri" w:eastAsia="Times New Roman" w:hAnsi="Calibri" w:cs="Calibri"/>
          <w:b/>
          <w:bCs/>
          <w:sz w:val="22"/>
          <w:szCs w:val="22"/>
          <w:lang w:val="en-US"/>
        </w:rPr>
        <w:t xml:space="preserve">Cell </w:t>
      </w:r>
      <w:proofErr w:type="gramStart"/>
      <w:r w:rsidRPr="00684D88">
        <w:rPr>
          <w:rFonts w:ascii="Calibri" w:eastAsia="Times New Roman" w:hAnsi="Calibri" w:cs="Calibri"/>
          <w:b/>
          <w:bCs/>
          <w:sz w:val="22"/>
          <w:szCs w:val="22"/>
          <w:lang w:val="en-US"/>
        </w:rPr>
        <w:t>switch</w:t>
      </w:r>
      <w:proofErr w:type="gramEnd"/>
      <w:r w:rsidRPr="00684D88">
        <w:rPr>
          <w:rFonts w:ascii="Calibri" w:eastAsia="Times New Roman" w:hAnsi="Calibri" w:cs="Calibri"/>
          <w:b/>
          <w:bCs/>
          <w:sz w:val="22"/>
          <w:szCs w:val="22"/>
          <w:lang w:val="en-US"/>
        </w:rPr>
        <w:t xml:space="preserve"> off:</w:t>
      </w:r>
      <w:r w:rsidRPr="00684D88">
        <w:rPr>
          <w:rFonts w:ascii="Calibri" w:eastAsia="Times New Roman" w:hAnsi="Calibri" w:cs="Calibri"/>
          <w:sz w:val="22"/>
          <w:szCs w:val="22"/>
          <w:lang w:val="en-US"/>
        </w:rPr>
        <w:t xml:space="preserve"> A node owning a capacity booster cell can autonomously decide to switch-off such a cell to lower energy consumption and inform its neighboring cells</w:t>
      </w:r>
    </w:p>
    <w:p w14:paraId="51BB483E" w14:textId="77777777" w:rsidR="001D4283" w:rsidRPr="00684D88" w:rsidRDefault="001D4283" w:rsidP="001D4283">
      <w:pPr>
        <w:spacing w:after="0"/>
        <w:rPr>
          <w:rFonts w:ascii="Calibri" w:eastAsia="Times New Roman" w:hAnsi="Calibri" w:cs="Calibri"/>
          <w:sz w:val="22"/>
          <w:szCs w:val="22"/>
          <w:lang w:val="en-US"/>
        </w:rPr>
      </w:pPr>
    </w:p>
    <w:p w14:paraId="18CF46F8" w14:textId="77777777" w:rsidR="001D4283" w:rsidRPr="00684D88" w:rsidRDefault="001D4283" w:rsidP="001D4283">
      <w:pPr>
        <w:pStyle w:val="ListParagraph"/>
        <w:numPr>
          <w:ilvl w:val="0"/>
          <w:numId w:val="30"/>
        </w:numPr>
        <w:spacing w:after="0"/>
        <w:rPr>
          <w:rFonts w:ascii="Calibri" w:eastAsia="Times New Roman" w:hAnsi="Calibri" w:cs="Calibri"/>
          <w:sz w:val="22"/>
          <w:szCs w:val="22"/>
          <w:lang w:val="en-US"/>
        </w:rPr>
      </w:pPr>
      <w:r w:rsidRPr="00684D88">
        <w:rPr>
          <w:rFonts w:ascii="Calibri" w:eastAsia="Times New Roman" w:hAnsi="Calibri" w:cs="Calibri"/>
          <w:b/>
          <w:bCs/>
          <w:sz w:val="22"/>
          <w:szCs w:val="22"/>
          <w:lang w:val="en-US"/>
        </w:rPr>
        <w:t>Reactivation of inactive cell:</w:t>
      </w:r>
      <w:r w:rsidRPr="00684D88">
        <w:rPr>
          <w:rFonts w:ascii="Calibri" w:eastAsia="Times New Roman" w:hAnsi="Calibri" w:cs="Calibri"/>
          <w:sz w:val="22"/>
          <w:szCs w:val="22"/>
          <w:lang w:val="en-US"/>
        </w:rPr>
        <w:t xml:space="preserve"> A node owning non-capacity boosting cells may request a re-activation of the capacity booster cells if capacity needs in such cells demand to do so</w:t>
      </w:r>
    </w:p>
    <w:p w14:paraId="62E266C4" w14:textId="77777777" w:rsidR="001D4283" w:rsidRDefault="001D4283" w:rsidP="001D4283">
      <w:pPr>
        <w:spacing w:after="0"/>
        <w:rPr>
          <w:rFonts w:ascii="Calibri" w:eastAsia="Times New Roman" w:hAnsi="Calibri" w:cs="Calibri"/>
          <w:b/>
          <w:bCs/>
          <w:sz w:val="22"/>
          <w:szCs w:val="22"/>
          <w:lang w:val="en-US"/>
        </w:rPr>
      </w:pPr>
    </w:p>
    <w:p w14:paraId="5519FE1A" w14:textId="0776A967" w:rsidR="00AD6F65" w:rsidRDefault="00AD6F65" w:rsidP="00AD6F6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Enhanced Cell States for NES</w:t>
      </w:r>
    </w:p>
    <w:p w14:paraId="775D26A7" w14:textId="77777777" w:rsidR="00C30C4A" w:rsidRPr="00C30C4A" w:rsidRDefault="00C30C4A" w:rsidP="00C30C4A">
      <w:pPr>
        <w:spacing w:after="0"/>
        <w:rPr>
          <w:rFonts w:ascii="Calibri" w:eastAsia="Times New Roman" w:hAnsi="Calibri" w:cs="Calibri"/>
          <w:sz w:val="22"/>
          <w:szCs w:val="22"/>
          <w:lang w:val="en-US"/>
        </w:rPr>
      </w:pPr>
      <w:r w:rsidRPr="00C30C4A">
        <w:rPr>
          <w:rFonts w:ascii="Calibri" w:eastAsia="Times New Roman" w:hAnsi="Calibri" w:cs="Calibri"/>
          <w:sz w:val="22"/>
          <w:szCs w:val="22"/>
          <w:lang w:val="en-US"/>
        </w:rPr>
        <w:t>One of the objectives of the study item is to be able to evaluate the network energy savings by considering sleep modes e.g., deep/micro/light sleep at the gNB and RAN1 might end up defining different network energy states or sleep modes e.g., deep/micro/light sleep in the specification. In such a case, it might be beneficial to exchange the network energy states semi-statically over Xn/F1 as shown illustratively in Figure 1.</w:t>
      </w:r>
    </w:p>
    <w:p w14:paraId="2F80B2EE" w14:textId="5EEBFCED" w:rsidR="00C30C4A" w:rsidRDefault="004443AD" w:rsidP="00AD6F65">
      <w:pPr>
        <w:spacing w:after="0"/>
        <w:rPr>
          <w:rFonts w:ascii="Calibri" w:eastAsia="Times New Roman" w:hAnsi="Calibri" w:cs="Calibri"/>
          <w:b/>
          <w:bCs/>
          <w:sz w:val="22"/>
          <w:szCs w:val="22"/>
          <w:lang w:val="en-US"/>
        </w:rPr>
      </w:pPr>
      <w:r>
        <w:rPr>
          <w:rFonts w:ascii="Calibri" w:eastAsia="Times New Roman" w:hAnsi="Calibri" w:cs="Calibri"/>
          <w:noProof/>
          <w:sz w:val="22"/>
          <w:szCs w:val="22"/>
          <w:lang w:val="en-US"/>
        </w:rPr>
        <w:t xml:space="preserve">                                             </w:t>
      </w:r>
      <w:r>
        <w:rPr>
          <w:rFonts w:ascii="Calibri" w:eastAsia="Times New Roman" w:hAnsi="Calibri" w:cs="Calibri"/>
          <w:noProof/>
          <w:sz w:val="22"/>
          <w:szCs w:val="22"/>
          <w:lang w:val="en-US"/>
        </w:rPr>
        <w:drawing>
          <wp:inline distT="0" distB="0" distL="0" distR="0" wp14:anchorId="70847B8F" wp14:editId="25851AE8">
            <wp:extent cx="3062960" cy="134743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62960" cy="1347430"/>
                    </a:xfrm>
                    <a:prstGeom prst="rect">
                      <a:avLst/>
                    </a:prstGeom>
                    <a:noFill/>
                  </pic:spPr>
                </pic:pic>
              </a:graphicData>
            </a:graphic>
          </wp:inline>
        </w:drawing>
      </w:r>
    </w:p>
    <w:p w14:paraId="23F066DC" w14:textId="5B8D7B7B" w:rsidR="00A07406" w:rsidRPr="003C2134" w:rsidRDefault="00A07406" w:rsidP="00A07406">
      <w:pPr>
        <w:spacing w:after="0"/>
        <w:ind w:left="2160" w:firstLine="720"/>
        <w:rPr>
          <w:rFonts w:ascii="Calibri" w:eastAsia="Times New Roman" w:hAnsi="Calibri" w:cs="Calibri"/>
          <w:b/>
          <w:bCs/>
          <w:sz w:val="22"/>
          <w:szCs w:val="22"/>
          <w:lang w:val="en-US"/>
        </w:rPr>
      </w:pPr>
      <w:r w:rsidRPr="003C2134">
        <w:rPr>
          <w:rFonts w:ascii="Calibri" w:eastAsia="Times New Roman" w:hAnsi="Calibri" w:cs="Calibri"/>
          <w:b/>
          <w:bCs/>
          <w:sz w:val="22"/>
          <w:szCs w:val="22"/>
          <w:lang w:val="en-US"/>
        </w:rPr>
        <w:t>Figure 1: Energy states coordination</w:t>
      </w:r>
    </w:p>
    <w:p w14:paraId="16F1B5B7" w14:textId="77777777" w:rsidR="00C30C4A" w:rsidRDefault="00C30C4A" w:rsidP="00AD6F65">
      <w:pPr>
        <w:spacing w:after="0"/>
        <w:rPr>
          <w:rFonts w:ascii="Calibri" w:eastAsia="Times New Roman" w:hAnsi="Calibri" w:cs="Calibri"/>
          <w:b/>
          <w:bCs/>
          <w:sz w:val="22"/>
          <w:szCs w:val="22"/>
          <w:lang w:val="en-US"/>
        </w:rPr>
      </w:pPr>
    </w:p>
    <w:p w14:paraId="4921EA8C" w14:textId="4DA4348C"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1</w:t>
      </w:r>
      <w:r w:rsidRPr="00F5553F">
        <w:rPr>
          <w:rFonts w:ascii="Calibri" w:eastAsia="Times New Roman" w:hAnsi="Calibri" w:cs="Calibri"/>
          <w:sz w:val="22"/>
          <w:szCs w:val="22"/>
          <w:lang w:val="en-US"/>
        </w:rPr>
        <w:t>: RAN1 is evaluating different sleep modes (e.g., deep/micro/light sleep) and the switching methodologies between different sleep modes. It is TBD whether these sleep modes will be standardized or only used for evaluation purposes.</w:t>
      </w:r>
    </w:p>
    <w:p w14:paraId="06AE49D1" w14:textId="6093EFE0"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lastRenderedPageBreak/>
        <w:t xml:space="preserve">Observation 2: </w:t>
      </w:r>
      <w:r w:rsidRPr="00F5553F">
        <w:rPr>
          <w:rFonts w:ascii="Calibri" w:eastAsia="Times New Roman" w:hAnsi="Calibri" w:cs="Calibri"/>
          <w:sz w:val="22"/>
          <w:szCs w:val="22"/>
          <w:lang w:val="en-US"/>
        </w:rPr>
        <w:t>Currently the NG-RAN nodes only have the knowledge whether a cell is activated or deactivated, which can be used for network energy savings by cell switch on or off as needed.</w:t>
      </w:r>
    </w:p>
    <w:p w14:paraId="6752866E" w14:textId="77777777"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63FC09F1" w14:textId="77777777"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1</w:t>
      </w:r>
      <w:r w:rsidRPr="00F5553F">
        <w:rPr>
          <w:rFonts w:ascii="Calibri" w:eastAsia="Times New Roman" w:hAnsi="Calibri" w:cs="Calibri"/>
          <w:sz w:val="22"/>
          <w:szCs w:val="22"/>
          <w:lang w:val="en-US"/>
        </w:rPr>
        <w:t>: RAN3 should study whether it feasible to enable coordination of more granular cell states over Xn/F1 interface e.g., sleep modes (deep/micro/light sleep) or Network Energy Saving (NES) states, if defined by RAN1</w:t>
      </w:r>
    </w:p>
    <w:p w14:paraId="5716568A" w14:textId="77777777"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0F02CCDE" w14:textId="77777777" w:rsidR="00AD6F65" w:rsidRPr="00F5553F" w:rsidRDefault="00AD6F65" w:rsidP="00AD6F65">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2</w:t>
      </w:r>
      <w:r w:rsidRPr="00F5553F">
        <w:rPr>
          <w:rFonts w:ascii="Calibri" w:eastAsia="Times New Roman" w:hAnsi="Calibri" w:cs="Calibri"/>
          <w:sz w:val="22"/>
          <w:szCs w:val="22"/>
          <w:lang w:val="en-US"/>
        </w:rPr>
        <w:t>: RAN3 should discuss the following principles as part of enhanced cell states for NES and capture in the TR:</w:t>
      </w:r>
    </w:p>
    <w:p w14:paraId="797A273A" w14:textId="77777777" w:rsidR="00AD6F65" w:rsidRPr="00F5553F" w:rsidRDefault="00AD6F65" w:rsidP="00AD6F65">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The node provide basic coverage can request an activated or deactivated capacity booster cell to switch to a certain NES state</w:t>
      </w:r>
    </w:p>
    <w:p w14:paraId="5E3FE051" w14:textId="77777777" w:rsidR="00AD6F65" w:rsidRPr="00F5553F" w:rsidRDefault="00AD6F65" w:rsidP="00AD6F65">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The capability booster cell can </w:t>
      </w:r>
      <w:proofErr w:type="gramStart"/>
      <w:r w:rsidRPr="00F5553F">
        <w:rPr>
          <w:rFonts w:ascii="Calibri" w:eastAsia="Times New Roman" w:hAnsi="Calibri" w:cs="Calibri"/>
          <w:sz w:val="22"/>
          <w:szCs w:val="22"/>
          <w:lang w:val="en-US"/>
        </w:rPr>
        <w:t>enter into</w:t>
      </w:r>
      <w:proofErr w:type="gramEnd"/>
      <w:r w:rsidRPr="00F5553F">
        <w:rPr>
          <w:rFonts w:ascii="Calibri" w:eastAsia="Times New Roman" w:hAnsi="Calibri" w:cs="Calibri"/>
          <w:sz w:val="22"/>
          <w:szCs w:val="22"/>
          <w:lang w:val="en-US"/>
        </w:rPr>
        <w:t xml:space="preserve"> a certain NES state to save energy autonomously and inform the node providing basic coverage</w:t>
      </w:r>
    </w:p>
    <w:p w14:paraId="538D7431" w14:textId="77777777" w:rsidR="00AD6F65" w:rsidRPr="00F5553F" w:rsidRDefault="00AD6F65" w:rsidP="00AD6F65">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The cell can configure thresholds of the cell load for triggering events associated with different NES state transition</w:t>
      </w:r>
    </w:p>
    <w:p w14:paraId="5FD07FA4" w14:textId="7A3DE59E" w:rsidR="008D6BE4" w:rsidRPr="008D6BE4" w:rsidRDefault="00AD6F65" w:rsidP="008D6BE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Increased autonomy for gNB-DU for NES</w:t>
      </w:r>
    </w:p>
    <w:p w14:paraId="5C64E28B"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3</w:t>
      </w:r>
      <w:r w:rsidRPr="00F5553F">
        <w:rPr>
          <w:rFonts w:ascii="Calibri" w:eastAsia="Times New Roman" w:hAnsi="Calibri" w:cs="Calibri"/>
          <w:sz w:val="22"/>
          <w:szCs w:val="22"/>
          <w:lang w:val="en-US"/>
        </w:rPr>
        <w:t>: Currently only two Cell States are possible over the F1 interface (cell states is known by both the gNB-DU and the gNB-CU)</w:t>
      </w:r>
    </w:p>
    <w:p w14:paraId="2553D5C0" w14:textId="77777777" w:rsidR="00FA0F42" w:rsidRPr="00F5553F" w:rsidRDefault="00FA0F42" w:rsidP="00FA0F42">
      <w:pPr>
        <w:numPr>
          <w:ilvl w:val="0"/>
          <w:numId w:val="32"/>
        </w:numPr>
        <w:spacing w:after="0"/>
        <w:textAlignment w:val="center"/>
        <w:rPr>
          <w:rFonts w:ascii="Calibri" w:eastAsia="Times New Roman" w:hAnsi="Calibri" w:cs="Calibri"/>
          <w:sz w:val="22"/>
          <w:szCs w:val="22"/>
          <w:lang w:val="en-US"/>
        </w:rPr>
      </w:pPr>
      <w:r w:rsidRPr="00F5553F">
        <w:rPr>
          <w:rFonts w:ascii="Calibri" w:eastAsia="Times New Roman" w:hAnsi="Calibri" w:cs="Calibri"/>
          <w:i/>
          <w:iCs/>
          <w:sz w:val="22"/>
          <w:szCs w:val="22"/>
          <w:lang w:val="en-US"/>
        </w:rPr>
        <w:t>Inactive</w:t>
      </w:r>
      <w:r w:rsidRPr="00F5553F">
        <w:rPr>
          <w:rFonts w:ascii="Calibri" w:eastAsia="Times New Roman" w:hAnsi="Calibri" w:cs="Calibri"/>
          <w:sz w:val="22"/>
          <w:szCs w:val="22"/>
          <w:lang w:val="en-US"/>
        </w:rPr>
        <w:t>: The cell shall not serve UEs</w:t>
      </w:r>
    </w:p>
    <w:p w14:paraId="1C3BE5C4" w14:textId="77777777" w:rsidR="00FA0F42" w:rsidRPr="00F5553F" w:rsidRDefault="00FA0F42" w:rsidP="00FA0F42">
      <w:pPr>
        <w:numPr>
          <w:ilvl w:val="0"/>
          <w:numId w:val="32"/>
        </w:numPr>
        <w:spacing w:after="0"/>
        <w:textAlignment w:val="center"/>
        <w:rPr>
          <w:rFonts w:ascii="Calibri" w:eastAsia="Times New Roman" w:hAnsi="Calibri" w:cs="Calibri"/>
          <w:sz w:val="22"/>
          <w:szCs w:val="22"/>
          <w:lang w:val="en-US"/>
        </w:rPr>
      </w:pPr>
      <w:r w:rsidRPr="00F5553F">
        <w:rPr>
          <w:rFonts w:ascii="Calibri" w:eastAsia="Times New Roman" w:hAnsi="Calibri" w:cs="Calibri"/>
          <w:i/>
          <w:iCs/>
          <w:sz w:val="22"/>
          <w:szCs w:val="22"/>
          <w:lang w:val="en-US"/>
        </w:rPr>
        <w:t>Active</w:t>
      </w:r>
      <w:r w:rsidRPr="00F5553F">
        <w:rPr>
          <w:rFonts w:ascii="Calibri" w:eastAsia="Times New Roman" w:hAnsi="Calibri" w:cs="Calibri"/>
          <w:sz w:val="22"/>
          <w:szCs w:val="22"/>
          <w:lang w:val="en-US"/>
        </w:rPr>
        <w:t>: The cell should try to provide services to the UE</w:t>
      </w:r>
    </w:p>
    <w:p w14:paraId="40EA60D4"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A916992"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4</w:t>
      </w:r>
      <w:r w:rsidRPr="00F5553F">
        <w:rPr>
          <w:rFonts w:ascii="Calibri" w:eastAsia="Times New Roman" w:hAnsi="Calibri" w:cs="Calibri"/>
          <w:sz w:val="22"/>
          <w:szCs w:val="22"/>
          <w:lang w:val="en-US"/>
        </w:rPr>
        <w:t>: Currently the gNB-DU informs the gNB-CU with a list of cells that are configured and ready to be activated. But it is the gNB-CU which finally decides which cells should be activated or deactivated i.e., whether the Cell State should be “</w:t>
      </w:r>
      <w:proofErr w:type="gramStart"/>
      <w:r w:rsidRPr="00F5553F">
        <w:rPr>
          <w:rFonts w:ascii="Calibri" w:eastAsia="Times New Roman" w:hAnsi="Calibri" w:cs="Calibri"/>
          <w:sz w:val="22"/>
          <w:szCs w:val="22"/>
          <w:lang w:val="en-US"/>
        </w:rPr>
        <w:t>Inactive“ or</w:t>
      </w:r>
      <w:proofErr w:type="gramEnd"/>
      <w:r w:rsidRPr="00F5553F">
        <w:rPr>
          <w:rFonts w:ascii="Calibri" w:eastAsia="Times New Roman" w:hAnsi="Calibri" w:cs="Calibri"/>
          <w:sz w:val="22"/>
          <w:szCs w:val="22"/>
          <w:lang w:val="en-US"/>
        </w:rPr>
        <w:t xml:space="preserve"> “Active</w:t>
      </w:r>
    </w:p>
    <w:p w14:paraId="378C0DF6"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13005D07"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3</w:t>
      </w:r>
      <w:r w:rsidRPr="00F5553F">
        <w:rPr>
          <w:rFonts w:ascii="Calibri" w:eastAsia="Times New Roman" w:hAnsi="Calibri" w:cs="Calibri"/>
          <w:sz w:val="22"/>
          <w:szCs w:val="22"/>
          <w:lang w:val="en-US"/>
        </w:rPr>
        <w:t xml:space="preserve">: RAN3 should discuss the following principles as part of enhanced cell states for NES and capture in the TR: </w:t>
      </w:r>
    </w:p>
    <w:p w14:paraId="0FFD9409" w14:textId="77777777" w:rsidR="00FA0F42" w:rsidRPr="00F5553F" w:rsidRDefault="00FA0F42" w:rsidP="00FA0F42">
      <w:pPr>
        <w:numPr>
          <w:ilvl w:val="0"/>
          <w:numId w:val="33"/>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A gNB-DU should have the capability to switch on/off its served cells or switch to a certain NES state autonomously (without instruction from gNB-CU) to avoid backhaul latencies</w:t>
      </w:r>
    </w:p>
    <w:p w14:paraId="0E455A6B" w14:textId="6E8F5A3E" w:rsidR="00AD6F65" w:rsidRPr="00232FBA" w:rsidRDefault="00FA0F42" w:rsidP="00232FBA">
      <w:pPr>
        <w:numPr>
          <w:ilvl w:val="0"/>
          <w:numId w:val="33"/>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A gNB-DU can optionally inform the gNB-CU about the switching of Cell States. It is TBD whether gNB-CU can reject this gNB-DU initiated cell state switch.</w:t>
      </w:r>
    </w:p>
    <w:p w14:paraId="7BE5C1AD" w14:textId="0603B8BD" w:rsidR="00AD6F65" w:rsidRDefault="00AD6F65" w:rsidP="00AD6F6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Beam level activation/deactivation</w:t>
      </w:r>
    </w:p>
    <w:p w14:paraId="48CA8FC1" w14:textId="77777777" w:rsidR="00FA0F42" w:rsidRPr="00FA0F42" w:rsidRDefault="00FA0F42" w:rsidP="00FA0F42">
      <w:pPr>
        <w:spacing w:after="0"/>
        <w:rPr>
          <w:rFonts w:ascii="Calibri" w:eastAsia="Times New Roman" w:hAnsi="Calibri" w:cs="Calibri"/>
          <w:sz w:val="22"/>
          <w:szCs w:val="22"/>
          <w:lang w:val="en-US"/>
        </w:rPr>
      </w:pPr>
      <w:r w:rsidRPr="00FA0F42">
        <w:rPr>
          <w:rFonts w:ascii="Calibri" w:eastAsia="Times New Roman" w:hAnsi="Calibri" w:cs="Calibri"/>
          <w:b/>
          <w:bCs/>
          <w:sz w:val="22"/>
          <w:szCs w:val="22"/>
          <w:lang w:val="en-US"/>
        </w:rPr>
        <w:t>Observation 5</w:t>
      </w:r>
      <w:r w:rsidRPr="00FA0F42">
        <w:rPr>
          <w:rFonts w:ascii="Calibri" w:eastAsia="Times New Roman" w:hAnsi="Calibri" w:cs="Calibri"/>
          <w:sz w:val="22"/>
          <w:szCs w:val="22"/>
          <w:lang w:val="en-US"/>
        </w:rPr>
        <w:t xml:space="preserve">: SSB beam level deactivation (or activation) is implicitly supported today by setting SSB Coverage State as ‘0’ (or non-zero value) respectively in CCO. </w:t>
      </w:r>
    </w:p>
    <w:p w14:paraId="1DF9C16C" w14:textId="77777777" w:rsidR="00FA0F42" w:rsidRPr="00FA0F42" w:rsidRDefault="00FA0F42" w:rsidP="00FA0F42">
      <w:pPr>
        <w:spacing w:after="0"/>
        <w:rPr>
          <w:rFonts w:ascii="Calibri" w:eastAsia="Times New Roman" w:hAnsi="Calibri" w:cs="Calibri"/>
          <w:sz w:val="22"/>
          <w:szCs w:val="22"/>
          <w:lang w:val="en-US"/>
        </w:rPr>
      </w:pPr>
      <w:r w:rsidRPr="00FA0F42">
        <w:rPr>
          <w:rFonts w:ascii="Calibri" w:eastAsia="Times New Roman" w:hAnsi="Calibri" w:cs="Calibri"/>
          <w:sz w:val="22"/>
          <w:szCs w:val="22"/>
          <w:lang w:val="en-US"/>
        </w:rPr>
        <w:t> </w:t>
      </w:r>
    </w:p>
    <w:p w14:paraId="3532D9F5" w14:textId="3E3FA956" w:rsidR="00AD6F65" w:rsidRDefault="00FA0F42" w:rsidP="00232FBA">
      <w:pPr>
        <w:spacing w:after="0"/>
        <w:rPr>
          <w:rFonts w:asciiTheme="minorHAnsi" w:eastAsia="MS Mincho" w:hAnsiTheme="minorHAnsi" w:cstheme="minorHAnsi"/>
          <w:iCs/>
          <w:sz w:val="28"/>
          <w:lang w:eastAsia="ja-JP"/>
        </w:rPr>
      </w:pPr>
      <w:r w:rsidRPr="00FA0F42">
        <w:rPr>
          <w:rFonts w:ascii="Calibri" w:eastAsia="Times New Roman" w:hAnsi="Calibri" w:cs="Calibri"/>
          <w:b/>
          <w:bCs/>
          <w:sz w:val="22"/>
          <w:szCs w:val="22"/>
          <w:lang w:val="en-US"/>
        </w:rPr>
        <w:t>Proposal 4</w:t>
      </w:r>
      <w:r w:rsidRPr="00FA0F42">
        <w:rPr>
          <w:rFonts w:ascii="Calibri" w:eastAsia="Times New Roman" w:hAnsi="Calibri" w:cs="Calibri"/>
          <w:sz w:val="22"/>
          <w:szCs w:val="22"/>
          <w:lang w:val="en-US"/>
        </w:rPr>
        <w:t>: Reuse existing techniques in CCO for SSB beam level activation/deactivation and there is no need to define an explicit SSB beam activation/deactivation procedure.</w:t>
      </w:r>
    </w:p>
    <w:p w14:paraId="154DF304" w14:textId="5A1D137B" w:rsidR="00AD6F65" w:rsidRDefault="001C0FCF" w:rsidP="00AD6F6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BS</w:t>
      </w:r>
      <w:r w:rsidR="00AD6F65">
        <w:rPr>
          <w:rFonts w:asciiTheme="minorHAnsi" w:eastAsia="MS Mincho" w:hAnsiTheme="minorHAnsi" w:cstheme="minorHAnsi"/>
          <w:iCs/>
          <w:sz w:val="28"/>
          <w:lang w:eastAsia="ja-JP"/>
        </w:rPr>
        <w:t xml:space="preserve"> DTX/DRX</w:t>
      </w:r>
    </w:p>
    <w:p w14:paraId="601A61D6" w14:textId="4BD85A11" w:rsidR="00A522F9" w:rsidRPr="00116B3D" w:rsidRDefault="00116B3D" w:rsidP="00A522F9">
      <w:pPr>
        <w:spacing w:after="120"/>
        <w:rPr>
          <w:rFonts w:ascii="Calibri" w:eastAsia="Times New Roman" w:hAnsi="Calibri" w:cs="Calibri"/>
          <w:sz w:val="22"/>
          <w:szCs w:val="22"/>
          <w:lang w:val="en-US"/>
        </w:rPr>
      </w:pPr>
      <w:r w:rsidRPr="00116B3D">
        <w:rPr>
          <w:rFonts w:ascii="Calibri" w:eastAsia="Times New Roman" w:hAnsi="Calibri" w:cs="Calibri"/>
          <w:sz w:val="22"/>
          <w:szCs w:val="22"/>
          <w:lang w:val="en-US"/>
        </w:rPr>
        <w:t>RAN1 is discussing different</w:t>
      </w:r>
      <w:r w:rsidR="00A522F9" w:rsidRPr="00116B3D">
        <w:rPr>
          <w:rFonts w:ascii="Calibri" w:eastAsia="Times New Roman" w:hAnsi="Calibri" w:cs="Calibri"/>
          <w:sz w:val="22"/>
          <w:szCs w:val="22"/>
          <w:lang w:val="en-US"/>
        </w:rPr>
        <w:t xml:space="preserve"> network energy saving techniques in the time domain</w:t>
      </w:r>
      <w:r w:rsidRPr="00116B3D">
        <w:rPr>
          <w:rFonts w:ascii="Calibri" w:eastAsia="Times New Roman" w:hAnsi="Calibri" w:cs="Calibri"/>
          <w:sz w:val="22"/>
          <w:szCs w:val="22"/>
          <w:lang w:val="en-US"/>
        </w:rPr>
        <w:t xml:space="preserve"> and</w:t>
      </w:r>
      <w:r w:rsidR="00A522F9" w:rsidRPr="00116B3D">
        <w:rPr>
          <w:rFonts w:ascii="Calibri" w:eastAsia="Times New Roman" w:hAnsi="Calibri" w:cs="Calibri"/>
          <w:sz w:val="22"/>
          <w:szCs w:val="22"/>
          <w:lang w:val="en-US"/>
        </w:rPr>
        <w:t xml:space="preserve"> companies unanimously supported the option of cell switching on/off either dynamically or semi-statically. The excerpt from the relevant #109e agreement can be seen below:</w:t>
      </w:r>
    </w:p>
    <w:tbl>
      <w:tblPr>
        <w:tblStyle w:val="TableGrid"/>
        <w:tblW w:w="0" w:type="auto"/>
        <w:tblLook w:val="04A0" w:firstRow="1" w:lastRow="0" w:firstColumn="1" w:lastColumn="0" w:noHBand="0" w:noVBand="1"/>
      </w:tblPr>
      <w:tblGrid>
        <w:gridCol w:w="9350"/>
      </w:tblGrid>
      <w:tr w:rsidR="00A522F9" w14:paraId="7EE392A1" w14:textId="77777777" w:rsidTr="00042F41">
        <w:tc>
          <w:tcPr>
            <w:tcW w:w="9962" w:type="dxa"/>
          </w:tcPr>
          <w:p w14:paraId="74B7B622" w14:textId="77777777" w:rsidR="00A522F9" w:rsidRPr="00D6042D" w:rsidRDefault="00A522F9" w:rsidP="00A522F9">
            <w:pPr>
              <w:pStyle w:val="ListParagraph"/>
              <w:numPr>
                <w:ilvl w:val="0"/>
                <w:numId w:val="37"/>
              </w:numPr>
              <w:overflowPunct w:val="0"/>
              <w:autoSpaceDE w:val="0"/>
              <w:autoSpaceDN w:val="0"/>
              <w:adjustRightInd w:val="0"/>
              <w:textAlignment w:val="baseline"/>
              <w:rPr>
                <w:i/>
                <w:iCs/>
                <w:lang w:val="en-US"/>
              </w:rPr>
            </w:pPr>
            <w:r w:rsidRPr="00D6042D">
              <w:rPr>
                <w:b/>
                <w:bCs/>
                <w:i/>
                <w:iCs/>
              </w:rPr>
              <w:t>semi-static and/or dynamic cell on/off in one or more granularity</w:t>
            </w:r>
            <w:r w:rsidRPr="00D6042D">
              <w:rPr>
                <w:i/>
                <w:iCs/>
              </w:rPr>
              <w:t xml:space="preserve">, </w:t>
            </w:r>
            <w:proofErr w:type="gramStart"/>
            <w:r w:rsidRPr="00D6042D">
              <w:rPr>
                <w:i/>
                <w:iCs/>
              </w:rPr>
              <w:t>e.g.</w:t>
            </w:r>
            <w:proofErr w:type="gramEnd"/>
            <w:r w:rsidRPr="00D6042D">
              <w:rPr>
                <w:i/>
                <w:iCs/>
              </w:rPr>
              <w:t xml:space="preserve"> /subframe/slot/symbol; some examples are:</w:t>
            </w:r>
          </w:p>
          <w:p w14:paraId="46D31CEE" w14:textId="77777777" w:rsidR="00A522F9" w:rsidRPr="00D6042D" w:rsidRDefault="00A522F9" w:rsidP="00A522F9">
            <w:pPr>
              <w:pStyle w:val="ListParagraph"/>
              <w:numPr>
                <w:ilvl w:val="0"/>
                <w:numId w:val="36"/>
              </w:numPr>
              <w:overflowPunct w:val="0"/>
              <w:autoSpaceDE w:val="0"/>
              <w:autoSpaceDN w:val="0"/>
              <w:adjustRightInd w:val="0"/>
              <w:textAlignment w:val="baseline"/>
              <w:rPr>
                <w:i/>
                <w:iCs/>
                <w:lang w:val="en-US"/>
              </w:rPr>
            </w:pPr>
            <w:r w:rsidRPr="00D6042D">
              <w:rPr>
                <w:i/>
                <w:iCs/>
              </w:rPr>
              <w:lastRenderedPageBreak/>
              <w:t>Cell/network node activation request by the UE, for example using signal/channel from UE for gNB’s wake-up request</w:t>
            </w:r>
          </w:p>
          <w:p w14:paraId="2C09A390" w14:textId="77777777" w:rsidR="00A522F9" w:rsidRPr="00D6042D" w:rsidRDefault="00A522F9" w:rsidP="00A522F9">
            <w:pPr>
              <w:pStyle w:val="ListParagraph"/>
              <w:numPr>
                <w:ilvl w:val="0"/>
                <w:numId w:val="36"/>
              </w:numPr>
              <w:overflowPunct w:val="0"/>
              <w:autoSpaceDE w:val="0"/>
              <w:autoSpaceDN w:val="0"/>
              <w:adjustRightInd w:val="0"/>
              <w:textAlignment w:val="baseline"/>
              <w:rPr>
                <w:i/>
                <w:iCs/>
                <w:lang w:val="en-US"/>
              </w:rPr>
            </w:pPr>
            <w:r w:rsidRPr="00D6042D">
              <w:rPr>
                <w:i/>
                <w:iCs/>
              </w:rPr>
              <w:t>enhancements to L1/L2 based mobility to efficiently enable a network node (</w:t>
            </w:r>
            <w:proofErr w:type="gramStart"/>
            <w:r w:rsidRPr="00D6042D">
              <w:rPr>
                <w:i/>
                <w:iCs/>
              </w:rPr>
              <w:t>e.g.</w:t>
            </w:r>
            <w:proofErr w:type="gramEnd"/>
            <w:r w:rsidRPr="00D6042D">
              <w:rPr>
                <w:i/>
                <w:iCs/>
              </w:rPr>
              <w:t xml:space="preserve"> TRP, repeater) on/off operation within a cell (within network energy saving SI scope)</w:t>
            </w:r>
          </w:p>
          <w:p w14:paraId="604980EB" w14:textId="4F453A47" w:rsidR="00A522F9" w:rsidRPr="008F3E9F" w:rsidRDefault="00A522F9" w:rsidP="00116B3D">
            <w:pPr>
              <w:pStyle w:val="ListParagraph"/>
              <w:numPr>
                <w:ilvl w:val="0"/>
                <w:numId w:val="36"/>
              </w:numPr>
              <w:overflowPunct w:val="0"/>
              <w:autoSpaceDE w:val="0"/>
              <w:autoSpaceDN w:val="0"/>
              <w:adjustRightInd w:val="0"/>
              <w:textAlignment w:val="baseline"/>
              <w:rPr>
                <w:i/>
                <w:iCs/>
                <w:lang w:val="en-US"/>
              </w:rPr>
            </w:pPr>
            <w:r w:rsidRPr="00D6042D">
              <w:rPr>
                <w:i/>
                <w:iCs/>
              </w:rPr>
              <w:t>signaling enhancements for indication of semi-static and/or dynamic cell/subframe/slot/symbol on/off duration</w:t>
            </w:r>
          </w:p>
        </w:tc>
      </w:tr>
    </w:tbl>
    <w:p w14:paraId="74FAD0A3" w14:textId="14216EC4" w:rsidR="00594D6B" w:rsidRDefault="00594D6B" w:rsidP="009F171C">
      <w:pPr>
        <w:spacing w:after="120"/>
        <w:rPr>
          <w:rFonts w:ascii="Calibri" w:eastAsia="Times New Roman" w:hAnsi="Calibri" w:cs="Calibri"/>
          <w:sz w:val="22"/>
          <w:szCs w:val="22"/>
          <w:lang w:val="en-US"/>
        </w:rPr>
      </w:pPr>
      <w:r w:rsidRPr="00594D6B">
        <w:rPr>
          <w:rFonts w:ascii="Calibri" w:eastAsia="Times New Roman" w:hAnsi="Calibri" w:cs="Calibri"/>
          <w:sz w:val="22"/>
          <w:szCs w:val="22"/>
          <w:lang w:val="en-US"/>
        </w:rPr>
        <w:lastRenderedPageBreak/>
        <w:t xml:space="preserve">The network energy savings from such a mechanism come from the fact that the BS can go to sleep mode. UEs also can benefit from such a scheme since UEs do not need to monitor PDCCH for example and can go to sleep mode as well, when the BS goes to sleep mode. Ideally and in cases of few, </w:t>
      </w:r>
      <w:r w:rsidR="00491970" w:rsidRPr="00594D6B">
        <w:rPr>
          <w:rFonts w:ascii="Calibri" w:eastAsia="Times New Roman" w:hAnsi="Calibri" w:cs="Calibri"/>
          <w:sz w:val="22"/>
          <w:szCs w:val="22"/>
          <w:lang w:val="en-US"/>
        </w:rPr>
        <w:t>e.g.,</w:t>
      </w:r>
      <w:r w:rsidRPr="00594D6B">
        <w:rPr>
          <w:rFonts w:ascii="Calibri" w:eastAsia="Times New Roman" w:hAnsi="Calibri" w:cs="Calibri"/>
          <w:sz w:val="22"/>
          <w:szCs w:val="22"/>
          <w:lang w:val="en-US"/>
        </w:rPr>
        <w:t xml:space="preserve"> a couple, of connected UEs per cell, </w:t>
      </w:r>
      <w:proofErr w:type="gramStart"/>
      <w:r w:rsidRPr="00594D6B">
        <w:rPr>
          <w:rFonts w:ascii="Calibri" w:eastAsia="Times New Roman" w:hAnsi="Calibri" w:cs="Calibri"/>
          <w:sz w:val="22"/>
          <w:szCs w:val="22"/>
          <w:lang w:val="en-US"/>
        </w:rPr>
        <w:t>all of</w:t>
      </w:r>
      <w:proofErr w:type="gramEnd"/>
      <w:r w:rsidRPr="00594D6B">
        <w:rPr>
          <w:rFonts w:ascii="Calibri" w:eastAsia="Times New Roman" w:hAnsi="Calibri" w:cs="Calibri"/>
          <w:sz w:val="22"/>
          <w:szCs w:val="22"/>
          <w:lang w:val="en-US"/>
        </w:rPr>
        <w:t xml:space="preserve"> those UEs supporting traffic without low latency requirements, could align their C-DRX pattern with the BS DTX pattern. Additional network energy savings could also be obtained from the lower signaling overhead; as an example, a BS operating in DTX mode for a given cell and with a given </w:t>
      </w:r>
      <w:proofErr w:type="gramStart"/>
      <w:r w:rsidRPr="00594D6B">
        <w:rPr>
          <w:rFonts w:ascii="Calibri" w:eastAsia="Times New Roman" w:hAnsi="Calibri" w:cs="Calibri"/>
          <w:sz w:val="22"/>
          <w:szCs w:val="22"/>
          <w:lang w:val="en-US"/>
        </w:rPr>
        <w:t>pattern</w:t>
      </w:r>
      <w:proofErr w:type="gramEnd"/>
      <w:r w:rsidRPr="00594D6B">
        <w:rPr>
          <w:rFonts w:ascii="Calibri" w:eastAsia="Times New Roman" w:hAnsi="Calibri" w:cs="Calibri"/>
          <w:sz w:val="22"/>
          <w:szCs w:val="22"/>
          <w:lang w:val="en-US"/>
        </w:rPr>
        <w:t xml:space="preserve"> which is transmitted to the UEs, implies that UEs in this cell, apply the BS DTX pattern in this cell as their own DRX pattern. Hence, the network might not need to configure DRX per UE in the cell separately. </w:t>
      </w:r>
    </w:p>
    <w:p w14:paraId="2C84EF02" w14:textId="2557112A" w:rsidR="00D51069" w:rsidRPr="00656281" w:rsidRDefault="00D51069" w:rsidP="00D51069">
      <w:pPr>
        <w:rPr>
          <w:rFonts w:ascii="Calibri" w:eastAsia="Times New Roman" w:hAnsi="Calibri" w:cs="Calibri"/>
          <w:sz w:val="22"/>
          <w:szCs w:val="22"/>
          <w:lang w:val="en-US"/>
        </w:rPr>
      </w:pPr>
      <w:r w:rsidRPr="00656281">
        <w:rPr>
          <w:rFonts w:ascii="Calibri" w:eastAsia="Times New Roman" w:hAnsi="Calibri" w:cs="Calibri"/>
          <w:sz w:val="22"/>
          <w:szCs w:val="22"/>
          <w:lang w:val="en-US"/>
        </w:rPr>
        <w:t xml:space="preserve">In this </w:t>
      </w:r>
      <w:r w:rsidR="007F01A1">
        <w:rPr>
          <w:rFonts w:ascii="Calibri" w:eastAsia="Times New Roman" w:hAnsi="Calibri" w:cs="Calibri"/>
          <w:sz w:val="22"/>
          <w:szCs w:val="22"/>
          <w:lang w:val="en-US"/>
        </w:rPr>
        <w:t>BS</w:t>
      </w:r>
      <w:r w:rsidRPr="00656281">
        <w:rPr>
          <w:rFonts w:ascii="Calibri" w:eastAsia="Times New Roman" w:hAnsi="Calibri" w:cs="Calibri"/>
          <w:sz w:val="22"/>
          <w:szCs w:val="22"/>
          <w:lang w:val="en-US"/>
        </w:rPr>
        <w:t xml:space="preserve"> DTX pattern, there are periods in which the BS is actively transmitting – “BS Tx Active State”</w:t>
      </w:r>
      <w:r w:rsidRPr="00656281" w:rsidDel="00B70622">
        <w:rPr>
          <w:rFonts w:ascii="Calibri" w:eastAsia="Times New Roman" w:hAnsi="Calibri" w:cs="Calibri"/>
          <w:sz w:val="22"/>
          <w:szCs w:val="22"/>
          <w:lang w:val="en-US"/>
        </w:rPr>
        <w:t xml:space="preserve"> </w:t>
      </w:r>
      <w:r w:rsidRPr="00656281">
        <w:rPr>
          <w:rFonts w:ascii="Calibri" w:eastAsia="Times New Roman" w:hAnsi="Calibri" w:cs="Calibri"/>
          <w:sz w:val="22"/>
          <w:szCs w:val="22"/>
          <w:lang w:val="en-US"/>
        </w:rPr>
        <w:t>- and periods in which the BS is switching off its transmitter, which is the “BS Tx Inactive State”. The assumption is that the BS during this “BS Tx Inactive State” goes to sleep mode.</w:t>
      </w:r>
    </w:p>
    <w:p w14:paraId="02D1E424" w14:textId="1C077747" w:rsidR="00D51069" w:rsidRPr="00656281" w:rsidRDefault="00D51069" w:rsidP="00D51069">
      <w:pPr>
        <w:rPr>
          <w:rFonts w:ascii="Calibri" w:eastAsia="Times New Roman" w:hAnsi="Calibri" w:cs="Calibri"/>
          <w:sz w:val="22"/>
          <w:szCs w:val="22"/>
          <w:lang w:val="en-US"/>
        </w:rPr>
      </w:pPr>
      <w:r w:rsidRPr="00656281">
        <w:rPr>
          <w:rFonts w:ascii="Calibri" w:eastAsia="Times New Roman" w:hAnsi="Calibri" w:cs="Calibri"/>
          <w:sz w:val="22"/>
          <w:szCs w:val="22"/>
          <w:lang w:val="en-US"/>
        </w:rPr>
        <w:t>This B</w:t>
      </w:r>
      <w:r w:rsidR="001C0FCF">
        <w:rPr>
          <w:rFonts w:ascii="Calibri" w:eastAsia="Times New Roman" w:hAnsi="Calibri" w:cs="Calibri"/>
          <w:sz w:val="22"/>
          <w:szCs w:val="22"/>
          <w:lang w:val="en-US"/>
        </w:rPr>
        <w:t>S D</w:t>
      </w:r>
      <w:r w:rsidRPr="00656281">
        <w:rPr>
          <w:rFonts w:ascii="Calibri" w:eastAsia="Times New Roman" w:hAnsi="Calibri" w:cs="Calibri"/>
          <w:sz w:val="22"/>
          <w:szCs w:val="22"/>
          <w:lang w:val="en-US"/>
        </w:rPr>
        <w:t xml:space="preserve">TX pattern can be either semi-static or dynamic. In a semi-static pattern, the “BS Tx Active State” and “BS Tx Inactive State” have fixed durations and the periodicity of the BTX pattern is fixed. In case of dynamic BS DTX pattern, “BS Tx Inactive State” is triggered dynamically by the network, via e.g., DCI. </w:t>
      </w:r>
      <w:r w:rsidR="00463F7D">
        <w:rPr>
          <w:rFonts w:ascii="Calibri" w:eastAsia="Times New Roman" w:hAnsi="Calibri" w:cs="Calibri"/>
          <w:sz w:val="22"/>
          <w:szCs w:val="22"/>
          <w:lang w:val="en-US"/>
        </w:rPr>
        <w:t>Figure 2</w:t>
      </w:r>
      <w:r w:rsidRPr="00656281">
        <w:rPr>
          <w:rFonts w:ascii="Calibri" w:eastAsia="Times New Roman" w:hAnsi="Calibri" w:cs="Calibri"/>
          <w:sz w:val="22"/>
          <w:szCs w:val="22"/>
          <w:lang w:val="en-US"/>
        </w:rPr>
        <w:t xml:space="preserve"> illustrates examples of semi-static and dynamic BS DTX patterns. The benefit of the dynamic BS DTX pattern is that the network can quickly respond to DL traffic activity and thus provide more BS sleep occurrences. Hence, in some cases, the network energy savings can be higher with the dynamic BS DTX pattern.</w:t>
      </w:r>
    </w:p>
    <w:p w14:paraId="67763FFE" w14:textId="1E7E3C98" w:rsidR="00D51069" w:rsidRDefault="00463F7D" w:rsidP="00D51069">
      <w:r>
        <w:object w:dxaOrig="9613" w:dyaOrig="5409" w14:anchorId="7AD3D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237.25pt" o:ole="">
            <v:imagedata r:id="rId8" o:title=""/>
          </v:shape>
          <o:OLEObject Type="Embed" ProgID="PowerPoint.SlideMacroEnabled.12" ShapeID="_x0000_i1025" DrawAspect="Content" ObjectID="_1725793498" r:id="rId9"/>
        </w:object>
      </w:r>
    </w:p>
    <w:p w14:paraId="11F729DF" w14:textId="02183C83" w:rsidR="00463F7D" w:rsidRPr="00463F7D" w:rsidRDefault="00463F7D" w:rsidP="00463F7D">
      <w:pPr>
        <w:spacing w:after="120"/>
        <w:jc w:val="center"/>
        <w:rPr>
          <w:b/>
          <w:bCs/>
          <w:i/>
          <w:color w:val="44546A" w:themeColor="text2"/>
          <w:sz w:val="22"/>
          <w:szCs w:val="22"/>
        </w:rPr>
      </w:pPr>
      <w:bookmarkStart w:id="1" w:name="_Ref110501632"/>
      <w:r w:rsidRPr="00463F7D">
        <w:rPr>
          <w:b/>
          <w:bCs/>
          <w:i/>
          <w:color w:val="44546A" w:themeColor="text2"/>
          <w:sz w:val="22"/>
          <w:szCs w:val="22"/>
        </w:rPr>
        <w:t>Figure 2</w:t>
      </w:r>
      <w:bookmarkEnd w:id="1"/>
      <w:r w:rsidRPr="00463F7D">
        <w:rPr>
          <w:b/>
          <w:bCs/>
          <w:i/>
          <w:color w:val="44546A" w:themeColor="text2"/>
          <w:sz w:val="22"/>
          <w:szCs w:val="22"/>
        </w:rPr>
        <w:t>: Semi-static and dynamic BS DTX patterns.</w:t>
      </w:r>
    </w:p>
    <w:p w14:paraId="3E81E072" w14:textId="77777777" w:rsidR="00D51069" w:rsidRDefault="00D51069" w:rsidP="00D51069"/>
    <w:p w14:paraId="2CC104F2" w14:textId="03E792BB" w:rsidR="00D51069" w:rsidRDefault="00D51069" w:rsidP="009F171C">
      <w:pPr>
        <w:spacing w:after="120"/>
        <w:rPr>
          <w:rFonts w:ascii="Calibri" w:eastAsia="Times New Roman" w:hAnsi="Calibri" w:cs="Calibri"/>
          <w:sz w:val="22"/>
          <w:szCs w:val="22"/>
          <w:lang w:val="en-US"/>
        </w:rPr>
      </w:pPr>
    </w:p>
    <w:p w14:paraId="65F4C91A" w14:textId="77777777" w:rsidR="00D51069" w:rsidRPr="00594D6B" w:rsidRDefault="00D51069" w:rsidP="009F171C">
      <w:pPr>
        <w:spacing w:after="120"/>
        <w:rPr>
          <w:rFonts w:asciiTheme="minorHAnsi" w:eastAsia="MS Mincho" w:hAnsiTheme="minorHAnsi" w:cstheme="minorHAnsi"/>
          <w:iCs/>
          <w:sz w:val="28"/>
          <w:lang w:eastAsia="ja-JP"/>
        </w:rPr>
      </w:pPr>
    </w:p>
    <w:p w14:paraId="3762DA80" w14:textId="1C3B7D20"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6</w:t>
      </w:r>
      <w:r w:rsidRPr="00F5553F">
        <w:rPr>
          <w:rFonts w:ascii="Calibri" w:eastAsia="Times New Roman" w:hAnsi="Calibri" w:cs="Calibri"/>
          <w:sz w:val="22"/>
          <w:szCs w:val="22"/>
          <w:lang w:val="en-US"/>
        </w:rPr>
        <w:t xml:space="preserve">: RAN1 and RAN2 are studying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which is the mechanism allowing the BS to go to sleep mode for a certain inactivity period, which can be configured semi-statically (e.g., a fixed periodic duration) or </w:t>
      </w:r>
      <w:r w:rsidR="00F130BC" w:rsidRPr="00F5553F">
        <w:rPr>
          <w:rFonts w:ascii="Calibri" w:eastAsia="Times New Roman" w:hAnsi="Calibri" w:cs="Calibri"/>
          <w:sz w:val="22"/>
          <w:szCs w:val="22"/>
          <w:lang w:val="en-US"/>
        </w:rPr>
        <w:t>dynamically (</w:t>
      </w:r>
      <w:r w:rsidRPr="00F5553F">
        <w:rPr>
          <w:rFonts w:ascii="Calibri" w:eastAsia="Times New Roman" w:hAnsi="Calibri" w:cs="Calibri"/>
          <w:sz w:val="22"/>
          <w:szCs w:val="22"/>
          <w:lang w:val="en-US"/>
        </w:rPr>
        <w:t>e.g., via L1/L2 command for a configured sleep duration)</w:t>
      </w:r>
    </w:p>
    <w:p w14:paraId="66651EFD" w14:textId="4851427A" w:rsidR="00FA0F42"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062BC7B" w14:textId="4C8E5BF8"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5</w:t>
      </w:r>
      <w:r w:rsidRPr="00F5553F">
        <w:rPr>
          <w:rFonts w:ascii="Calibri" w:eastAsia="Times New Roman" w:hAnsi="Calibri" w:cs="Calibri"/>
          <w:sz w:val="22"/>
          <w:szCs w:val="22"/>
          <w:lang w:val="en-US"/>
        </w:rPr>
        <w:t xml:space="preserve">: RAN3 should study network impacts e.g., inter-node coordination associated with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and whether backhaul signaling can </w:t>
      </w:r>
      <w:r w:rsidR="00F130BC" w:rsidRPr="00F5553F">
        <w:rPr>
          <w:rFonts w:ascii="Calibri" w:eastAsia="Times New Roman" w:hAnsi="Calibri" w:cs="Calibri"/>
          <w:sz w:val="22"/>
          <w:szCs w:val="22"/>
          <w:lang w:val="en-US"/>
        </w:rPr>
        <w:t>support both</w:t>
      </w:r>
      <w:r w:rsidRPr="00F5553F">
        <w:rPr>
          <w:rFonts w:ascii="Calibri" w:eastAsia="Times New Roman" w:hAnsi="Calibri" w:cs="Calibri"/>
          <w:sz w:val="22"/>
          <w:szCs w:val="22"/>
          <w:lang w:val="en-US"/>
        </w:rPr>
        <w:t xml:space="preserve"> the semi-static and dynamic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w:t>
      </w:r>
    </w:p>
    <w:p w14:paraId="76E59C16"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61A1FD4A"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7</w:t>
      </w:r>
      <w:r w:rsidRPr="00F5553F">
        <w:rPr>
          <w:rFonts w:ascii="Calibri" w:eastAsia="Times New Roman" w:hAnsi="Calibri" w:cs="Calibri"/>
          <w:sz w:val="22"/>
          <w:szCs w:val="22"/>
          <w:lang w:val="en-US"/>
        </w:rPr>
        <w:t>: The following are some benefits if the neighbor BSs are aware of the time periods during which their neighbor BS is in sleep mode.</w:t>
      </w:r>
    </w:p>
    <w:p w14:paraId="1E7EDF1E" w14:textId="77777777" w:rsidR="00FA0F42" w:rsidRPr="00F5553F" w:rsidRDefault="00FA0F42" w:rsidP="00FA0F42">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can schedule PDSCHs to UEs at cell edges or in general UEs receiving interference from their neighbor BS (which is temporarily switched off)</w:t>
      </w:r>
    </w:p>
    <w:p w14:paraId="04425692" w14:textId="77777777" w:rsidR="00FA0F42" w:rsidRPr="00F5553F" w:rsidRDefault="00FA0F42" w:rsidP="00FA0F42">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can schedule aperiodic CSI-RS to UEs in the cell, being aware that the aperiodic CSI-RS measurements will be “clean” from interference from the neighbor BS (that is switched off)</w:t>
      </w:r>
    </w:p>
    <w:p w14:paraId="7FFFDC40" w14:textId="77777777" w:rsidR="00FA0F42" w:rsidRPr="00F5553F" w:rsidRDefault="00FA0F42" w:rsidP="00FA0F42">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having configured periodic CSI-IM measurements to their UEs, are aware that the IM measurement is “free” from interference from the neighbor having switched off temporarily its Tx (during the BS Tx Inactive period of the neighbor BS)</w:t>
      </w:r>
    </w:p>
    <w:p w14:paraId="15B192D1"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85A104D" w14:textId="5F4C1583"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6</w:t>
      </w:r>
      <w:r w:rsidRPr="00F5553F">
        <w:rPr>
          <w:rFonts w:ascii="Calibri" w:eastAsia="Times New Roman" w:hAnsi="Calibri" w:cs="Calibri"/>
          <w:sz w:val="22"/>
          <w:szCs w:val="22"/>
          <w:lang w:val="en-US"/>
        </w:rPr>
        <w:t xml:space="preserve">: Semi-static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patterns can be exchanged with neighbor BSs before the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Tx/Rx inactivity period so that neighbor BSs can schedule data to their cell-edge users and treat CSI-RS accordingly during the inactivity period</w:t>
      </w:r>
    </w:p>
    <w:p w14:paraId="1230328B"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E0FA66E" w14:textId="50D3CABE"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7</w:t>
      </w:r>
      <w:r w:rsidRPr="00F5553F">
        <w:rPr>
          <w:rFonts w:ascii="Calibri" w:eastAsia="Times New Roman" w:hAnsi="Calibri" w:cs="Calibri"/>
          <w:sz w:val="22"/>
          <w:szCs w:val="22"/>
          <w:lang w:val="en-US"/>
        </w:rPr>
        <w:t xml:space="preserve">: Dynamic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patterns can be exchanged with neighbor BSs either before the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Tx/Rx Inactivity period (provided that fast backhaul is available) or retroactively after the inactivity period is over</w:t>
      </w:r>
    </w:p>
    <w:p w14:paraId="1970C30C" w14:textId="77777777"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15F76B38" w14:textId="44F48FC0" w:rsidR="00FA0F42" w:rsidRPr="00F5553F" w:rsidRDefault="00FA0F42" w:rsidP="00FA0F42">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8</w:t>
      </w:r>
      <w:r w:rsidRPr="00F5553F">
        <w:rPr>
          <w:rFonts w:ascii="Calibri" w:eastAsia="Times New Roman" w:hAnsi="Calibri" w:cs="Calibri"/>
          <w:sz w:val="22"/>
          <w:szCs w:val="22"/>
          <w:lang w:val="en-US"/>
        </w:rPr>
        <w:t xml:space="preserve">: During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coordination with the neighbor BSs, the network can indicate the following </w:t>
      </w:r>
    </w:p>
    <w:p w14:paraId="4FD8FE3D" w14:textId="61B9EDB5" w:rsidR="00FA0F42" w:rsidRPr="00F5553F" w:rsidRDefault="00FA0F42" w:rsidP="00FA0F42">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A flag whether the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 pattern is identical to the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DRX pattern</w:t>
      </w:r>
    </w:p>
    <w:p w14:paraId="529E3B28" w14:textId="352F2FA9" w:rsidR="00FA0F42" w:rsidRPr="00F5553F" w:rsidRDefault="00FA0F42" w:rsidP="00FA0F42">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Whether the </w:t>
      </w:r>
      <w:r w:rsidR="001C0FCF">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 is periodic or dynamic</w:t>
      </w:r>
    </w:p>
    <w:p w14:paraId="1B5054EF" w14:textId="77777777" w:rsidR="00FA0F42" w:rsidRPr="00F5553F" w:rsidRDefault="00FA0F42" w:rsidP="00FA0F42">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Tx/Rx Inactivity duration (in case of fixed inactivity period)</w:t>
      </w:r>
    </w:p>
    <w:p w14:paraId="73D721C6" w14:textId="77777777" w:rsidR="00FA0F42" w:rsidRPr="00F5553F" w:rsidRDefault="00FA0F42" w:rsidP="00FA0F42">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Starting slot for Tx/Rx inactivity (e.g., from slot #N)</w:t>
      </w:r>
    </w:p>
    <w:p w14:paraId="62432D87" w14:textId="4EA97A2F" w:rsidR="00AD6F65" w:rsidRPr="00232FBA" w:rsidRDefault="00FA0F42" w:rsidP="00232FBA">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Ending slot for Tx/Rx inactivity (</w:t>
      </w:r>
      <w:r w:rsidR="001C0FCF" w:rsidRPr="00F5553F">
        <w:rPr>
          <w:rFonts w:ascii="Calibri" w:eastAsia="Times New Roman" w:hAnsi="Calibri" w:cs="Calibri"/>
          <w:sz w:val="22"/>
          <w:szCs w:val="22"/>
          <w:lang w:val="en-US"/>
        </w:rPr>
        <w:t>e.g.,</w:t>
      </w:r>
      <w:r w:rsidRPr="00F5553F">
        <w:rPr>
          <w:rFonts w:ascii="Calibri" w:eastAsia="Times New Roman" w:hAnsi="Calibri" w:cs="Calibri"/>
          <w:sz w:val="22"/>
          <w:szCs w:val="22"/>
          <w:lang w:val="en-US"/>
        </w:rPr>
        <w:t xml:space="preserve"> till slot #K)</w:t>
      </w:r>
    </w:p>
    <w:p w14:paraId="096AC9B4" w14:textId="65B00AC3" w:rsidR="00232FBA" w:rsidRDefault="00AD6F65" w:rsidP="0030248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232FBA">
        <w:rPr>
          <w:rFonts w:asciiTheme="minorHAnsi" w:eastAsia="MS Mincho" w:hAnsiTheme="minorHAnsi" w:cstheme="minorHAnsi"/>
          <w:iCs/>
          <w:sz w:val="28"/>
          <w:lang w:eastAsia="ja-JP"/>
        </w:rPr>
        <w:t>Other RAN1/RAN2 Techniques</w:t>
      </w:r>
    </w:p>
    <w:p w14:paraId="2D99D6D9" w14:textId="51F64508" w:rsidR="00232FBA" w:rsidRPr="00232FBA" w:rsidRDefault="00232FBA" w:rsidP="00232FBA">
      <w:pPr>
        <w:spacing w:after="0"/>
        <w:rPr>
          <w:rFonts w:ascii="Calibri" w:eastAsia="Times New Roman" w:hAnsi="Calibri" w:cs="Calibri"/>
          <w:sz w:val="22"/>
          <w:szCs w:val="22"/>
          <w:lang w:val="en-US"/>
        </w:rPr>
      </w:pPr>
      <w:r w:rsidRPr="00232FBA">
        <w:rPr>
          <w:rFonts w:ascii="Calibri" w:eastAsia="Times New Roman" w:hAnsi="Calibri" w:cs="Calibri"/>
          <w:b/>
          <w:bCs/>
          <w:sz w:val="22"/>
          <w:szCs w:val="22"/>
          <w:lang w:val="en-US"/>
        </w:rPr>
        <w:t>Proposal 9</w:t>
      </w:r>
      <w:r w:rsidRPr="00232FBA">
        <w:rPr>
          <w:rFonts w:ascii="Calibri" w:eastAsia="Times New Roman" w:hAnsi="Calibri" w:cs="Calibri"/>
          <w:sz w:val="22"/>
          <w:szCs w:val="22"/>
          <w:lang w:val="en-US"/>
        </w:rPr>
        <w:t>: Wait for RAN1/RAN2 progress before discussing potential network impacts and inter-node coordination for other techniques e.g., dynamic adaptation of common signals (SSB) or new reference signals (e.g., Cell Wake up signal (WUS) or DRS)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509BFD7"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u w:val="single"/>
          <w:lang w:val="en-US"/>
        </w:rPr>
        <w:t>Enhanced cell states for NES</w:t>
      </w:r>
    </w:p>
    <w:p w14:paraId="62115207"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4D84B5DA"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lastRenderedPageBreak/>
        <w:t>Observation 1</w:t>
      </w:r>
      <w:r w:rsidRPr="00F5553F">
        <w:rPr>
          <w:rFonts w:ascii="Calibri" w:eastAsia="Times New Roman" w:hAnsi="Calibri" w:cs="Calibri"/>
          <w:sz w:val="22"/>
          <w:szCs w:val="22"/>
          <w:lang w:val="en-US"/>
        </w:rPr>
        <w:t>: RAN1 is evaluating different sleep modes (e.g., deep/micro/light sleep) and the switching methodologies between different sleep modes. It is TBD whether these sleep modes will be standardized or only used for evaluation purposes.</w:t>
      </w:r>
    </w:p>
    <w:p w14:paraId="774147D4"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1E6D95D7"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 xml:space="preserve">Observation 2: </w:t>
      </w:r>
      <w:r w:rsidRPr="00F5553F">
        <w:rPr>
          <w:rFonts w:ascii="Calibri" w:eastAsia="Times New Roman" w:hAnsi="Calibri" w:cs="Calibri"/>
          <w:sz w:val="22"/>
          <w:szCs w:val="22"/>
          <w:lang w:val="en-US"/>
        </w:rPr>
        <w:t>Currently the NG-RAN nodes only have the knowledge whether a cell is activated or deactivated, which can be used for network energy savings by cell switch on or off as needed.</w:t>
      </w:r>
    </w:p>
    <w:p w14:paraId="6D1A1C77"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1DC2E663"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1</w:t>
      </w:r>
      <w:r w:rsidRPr="00F5553F">
        <w:rPr>
          <w:rFonts w:ascii="Calibri" w:eastAsia="Times New Roman" w:hAnsi="Calibri" w:cs="Calibri"/>
          <w:sz w:val="22"/>
          <w:szCs w:val="22"/>
          <w:lang w:val="en-US"/>
        </w:rPr>
        <w:t>: RAN3 should study whether it feasible to enable coordination of more granular cell states over Xn/F1 interface e.g., sleep modes (deep/micro/light sleep) or Network Energy Saving (NES) states, if defined by RAN1</w:t>
      </w:r>
    </w:p>
    <w:p w14:paraId="590D1FD5"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678B0D3C"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2</w:t>
      </w:r>
      <w:r w:rsidRPr="00F5553F">
        <w:rPr>
          <w:rFonts w:ascii="Calibri" w:eastAsia="Times New Roman" w:hAnsi="Calibri" w:cs="Calibri"/>
          <w:sz w:val="22"/>
          <w:szCs w:val="22"/>
          <w:lang w:val="en-US"/>
        </w:rPr>
        <w:t>: RAN3 should discuss the following principles as part of enhanced cell states for NES and capture in the TR:</w:t>
      </w:r>
    </w:p>
    <w:p w14:paraId="5C87B559" w14:textId="77777777" w:rsidR="00F5553F" w:rsidRPr="00F5553F" w:rsidRDefault="00F5553F" w:rsidP="00F5553F">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The node provide basic coverage can request an activated or deactivated capacity booster cell to switch to a certain NES state</w:t>
      </w:r>
    </w:p>
    <w:p w14:paraId="5D450F84" w14:textId="77777777" w:rsidR="00F5553F" w:rsidRPr="00F5553F" w:rsidRDefault="00F5553F" w:rsidP="00F5553F">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The capability booster cell can </w:t>
      </w:r>
      <w:proofErr w:type="gramStart"/>
      <w:r w:rsidRPr="00F5553F">
        <w:rPr>
          <w:rFonts w:ascii="Calibri" w:eastAsia="Times New Roman" w:hAnsi="Calibri" w:cs="Calibri"/>
          <w:sz w:val="22"/>
          <w:szCs w:val="22"/>
          <w:lang w:val="en-US"/>
        </w:rPr>
        <w:t>enter into</w:t>
      </w:r>
      <w:proofErr w:type="gramEnd"/>
      <w:r w:rsidRPr="00F5553F">
        <w:rPr>
          <w:rFonts w:ascii="Calibri" w:eastAsia="Times New Roman" w:hAnsi="Calibri" w:cs="Calibri"/>
          <w:sz w:val="22"/>
          <w:szCs w:val="22"/>
          <w:lang w:val="en-US"/>
        </w:rPr>
        <w:t xml:space="preserve"> a certain NES state to save energy autonomously and inform the node providing basic coverage</w:t>
      </w:r>
    </w:p>
    <w:p w14:paraId="3D712248" w14:textId="77777777" w:rsidR="00F5553F" w:rsidRPr="00F5553F" w:rsidRDefault="00F5553F" w:rsidP="00F5553F">
      <w:pPr>
        <w:numPr>
          <w:ilvl w:val="0"/>
          <w:numId w:val="31"/>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The cell can configure thresholds of the cell load for triggering events associated with different NES state transition</w:t>
      </w:r>
    </w:p>
    <w:p w14:paraId="383CEA24"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13EF3395"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u w:val="single"/>
          <w:lang w:val="en-US"/>
        </w:rPr>
        <w:t>Increased autonomy for gNB-DU for NES</w:t>
      </w:r>
    </w:p>
    <w:p w14:paraId="5A9AA010"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8FB63D8"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3</w:t>
      </w:r>
      <w:r w:rsidRPr="00F5553F">
        <w:rPr>
          <w:rFonts w:ascii="Calibri" w:eastAsia="Times New Roman" w:hAnsi="Calibri" w:cs="Calibri"/>
          <w:sz w:val="22"/>
          <w:szCs w:val="22"/>
          <w:lang w:val="en-US"/>
        </w:rPr>
        <w:t>: Currently only two Cell States are possible over the F1 interface (cell states is known by both the gNB-DU and the gNB-CU)</w:t>
      </w:r>
    </w:p>
    <w:p w14:paraId="5F325419" w14:textId="77777777" w:rsidR="00F5553F" w:rsidRPr="00F5553F" w:rsidRDefault="00F5553F" w:rsidP="00F5553F">
      <w:pPr>
        <w:numPr>
          <w:ilvl w:val="0"/>
          <w:numId w:val="32"/>
        </w:numPr>
        <w:spacing w:after="0"/>
        <w:textAlignment w:val="center"/>
        <w:rPr>
          <w:rFonts w:ascii="Calibri" w:eastAsia="Times New Roman" w:hAnsi="Calibri" w:cs="Calibri"/>
          <w:sz w:val="22"/>
          <w:szCs w:val="22"/>
          <w:lang w:val="en-US"/>
        </w:rPr>
      </w:pPr>
      <w:r w:rsidRPr="00F5553F">
        <w:rPr>
          <w:rFonts w:ascii="Calibri" w:eastAsia="Times New Roman" w:hAnsi="Calibri" w:cs="Calibri"/>
          <w:i/>
          <w:iCs/>
          <w:sz w:val="22"/>
          <w:szCs w:val="22"/>
          <w:lang w:val="en-US"/>
        </w:rPr>
        <w:t>Inactive</w:t>
      </w:r>
      <w:r w:rsidRPr="00F5553F">
        <w:rPr>
          <w:rFonts w:ascii="Calibri" w:eastAsia="Times New Roman" w:hAnsi="Calibri" w:cs="Calibri"/>
          <w:sz w:val="22"/>
          <w:szCs w:val="22"/>
          <w:lang w:val="en-US"/>
        </w:rPr>
        <w:t>: The cell shall not serve UEs</w:t>
      </w:r>
    </w:p>
    <w:p w14:paraId="28D11C06" w14:textId="77777777" w:rsidR="00F5553F" w:rsidRPr="00F5553F" w:rsidRDefault="00F5553F" w:rsidP="00F5553F">
      <w:pPr>
        <w:numPr>
          <w:ilvl w:val="0"/>
          <w:numId w:val="32"/>
        </w:numPr>
        <w:spacing w:after="0"/>
        <w:textAlignment w:val="center"/>
        <w:rPr>
          <w:rFonts w:ascii="Calibri" w:eastAsia="Times New Roman" w:hAnsi="Calibri" w:cs="Calibri"/>
          <w:sz w:val="22"/>
          <w:szCs w:val="22"/>
          <w:lang w:val="en-US"/>
        </w:rPr>
      </w:pPr>
      <w:r w:rsidRPr="00F5553F">
        <w:rPr>
          <w:rFonts w:ascii="Calibri" w:eastAsia="Times New Roman" w:hAnsi="Calibri" w:cs="Calibri"/>
          <w:i/>
          <w:iCs/>
          <w:sz w:val="22"/>
          <w:szCs w:val="22"/>
          <w:lang w:val="en-US"/>
        </w:rPr>
        <w:t>Active</w:t>
      </w:r>
      <w:r w:rsidRPr="00F5553F">
        <w:rPr>
          <w:rFonts w:ascii="Calibri" w:eastAsia="Times New Roman" w:hAnsi="Calibri" w:cs="Calibri"/>
          <w:sz w:val="22"/>
          <w:szCs w:val="22"/>
          <w:lang w:val="en-US"/>
        </w:rPr>
        <w:t>: The cell should try to provide services to the UE</w:t>
      </w:r>
    </w:p>
    <w:p w14:paraId="792CDCF4"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4925877C"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4</w:t>
      </w:r>
      <w:r w:rsidRPr="00F5553F">
        <w:rPr>
          <w:rFonts w:ascii="Calibri" w:eastAsia="Times New Roman" w:hAnsi="Calibri" w:cs="Calibri"/>
          <w:sz w:val="22"/>
          <w:szCs w:val="22"/>
          <w:lang w:val="en-US"/>
        </w:rPr>
        <w:t>: Currently the gNB-DU informs the gNB-CU with a list of cells that are configured and ready to be activated. But it is the gNB-CU which finally decides which cells should be activated or deactivated i.e., whether the Cell State should be “</w:t>
      </w:r>
      <w:proofErr w:type="gramStart"/>
      <w:r w:rsidRPr="00F5553F">
        <w:rPr>
          <w:rFonts w:ascii="Calibri" w:eastAsia="Times New Roman" w:hAnsi="Calibri" w:cs="Calibri"/>
          <w:sz w:val="22"/>
          <w:szCs w:val="22"/>
          <w:lang w:val="en-US"/>
        </w:rPr>
        <w:t>Inactive“ or</w:t>
      </w:r>
      <w:proofErr w:type="gramEnd"/>
      <w:r w:rsidRPr="00F5553F">
        <w:rPr>
          <w:rFonts w:ascii="Calibri" w:eastAsia="Times New Roman" w:hAnsi="Calibri" w:cs="Calibri"/>
          <w:sz w:val="22"/>
          <w:szCs w:val="22"/>
          <w:lang w:val="en-US"/>
        </w:rPr>
        <w:t xml:space="preserve"> “Active</w:t>
      </w:r>
    </w:p>
    <w:p w14:paraId="3FCB69DA"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9A8A6CF"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3</w:t>
      </w:r>
      <w:r w:rsidRPr="00F5553F">
        <w:rPr>
          <w:rFonts w:ascii="Calibri" w:eastAsia="Times New Roman" w:hAnsi="Calibri" w:cs="Calibri"/>
          <w:sz w:val="22"/>
          <w:szCs w:val="22"/>
          <w:lang w:val="en-US"/>
        </w:rPr>
        <w:t xml:space="preserve">: RAN3 should discuss the following principles as part of enhanced cell states for NES and capture in the TR: </w:t>
      </w:r>
    </w:p>
    <w:p w14:paraId="56145280" w14:textId="77777777" w:rsidR="00F5553F" w:rsidRPr="00F5553F" w:rsidRDefault="00F5553F" w:rsidP="00F5553F">
      <w:pPr>
        <w:numPr>
          <w:ilvl w:val="0"/>
          <w:numId w:val="33"/>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A gNB-DU should have the capability to switch on/off its served cells or switch to a certain NES state autonomously (without instruction from gNB-CU) to avoid backhaul latencies</w:t>
      </w:r>
    </w:p>
    <w:p w14:paraId="64ADE9B7" w14:textId="77777777" w:rsidR="00F5553F" w:rsidRPr="00F5553F" w:rsidRDefault="00F5553F" w:rsidP="00F5553F">
      <w:pPr>
        <w:numPr>
          <w:ilvl w:val="0"/>
          <w:numId w:val="33"/>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A gNB-DU can optionally inform the gNB-CU about the switching of Cell States. It is TBD whether gNB-CU can reject this gNB-DU initiated cell state switch.</w:t>
      </w:r>
    </w:p>
    <w:p w14:paraId="7EEBFCED"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3E52FC12"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u w:val="single"/>
          <w:lang w:val="en-US"/>
        </w:rPr>
        <w:t>Beam level activation/deactivation</w:t>
      </w:r>
    </w:p>
    <w:p w14:paraId="109D0EA4"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44763B8"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5</w:t>
      </w:r>
      <w:r w:rsidRPr="00F5553F">
        <w:rPr>
          <w:rFonts w:ascii="Calibri" w:eastAsia="Times New Roman" w:hAnsi="Calibri" w:cs="Calibri"/>
          <w:sz w:val="22"/>
          <w:szCs w:val="22"/>
          <w:lang w:val="en-US"/>
        </w:rPr>
        <w:t xml:space="preserve">: SSB beam level deactivation (or activation) is implicitly supported today by setting SSB Coverage State as ‘0’ (or non-zero value) respectively in CCO. </w:t>
      </w:r>
    </w:p>
    <w:p w14:paraId="71C9883F"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B7CC335"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4</w:t>
      </w:r>
      <w:r w:rsidRPr="00F5553F">
        <w:rPr>
          <w:rFonts w:ascii="Calibri" w:eastAsia="Times New Roman" w:hAnsi="Calibri" w:cs="Calibri"/>
          <w:sz w:val="22"/>
          <w:szCs w:val="22"/>
          <w:lang w:val="en-US"/>
        </w:rPr>
        <w:t>: Reuse existing techniques in CCO for SSB beam level activation/deactivation and there is no need to define an explicit SSB beam activation/deactivation procedure.</w:t>
      </w:r>
    </w:p>
    <w:p w14:paraId="5C59BEDD"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9FC12BA" w14:textId="5B09B8D0" w:rsidR="00F5553F" w:rsidRPr="00F5553F" w:rsidRDefault="008D6BE4" w:rsidP="00F5553F">
      <w:pPr>
        <w:spacing w:after="0"/>
        <w:rPr>
          <w:rFonts w:ascii="Calibri" w:eastAsia="Times New Roman" w:hAnsi="Calibri" w:cs="Calibri"/>
          <w:sz w:val="22"/>
          <w:szCs w:val="22"/>
          <w:lang w:val="en-US"/>
        </w:rPr>
      </w:pPr>
      <w:r>
        <w:rPr>
          <w:rFonts w:ascii="Calibri" w:eastAsia="Times New Roman" w:hAnsi="Calibri" w:cs="Calibri"/>
          <w:b/>
          <w:bCs/>
          <w:sz w:val="22"/>
          <w:szCs w:val="22"/>
          <w:u w:val="single"/>
          <w:lang w:val="en-US"/>
        </w:rPr>
        <w:t>BS</w:t>
      </w:r>
      <w:r w:rsidR="00F5553F" w:rsidRPr="00F5553F">
        <w:rPr>
          <w:rFonts w:ascii="Calibri" w:eastAsia="Times New Roman" w:hAnsi="Calibri" w:cs="Calibri"/>
          <w:b/>
          <w:bCs/>
          <w:sz w:val="22"/>
          <w:szCs w:val="22"/>
          <w:u w:val="single"/>
          <w:lang w:val="en-US"/>
        </w:rPr>
        <w:t xml:space="preserve"> DTX/DRX</w:t>
      </w:r>
    </w:p>
    <w:p w14:paraId="2532D2EA" w14:textId="77777777" w:rsidR="008D6BE4" w:rsidRPr="00F5553F" w:rsidRDefault="00F5553F"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lastRenderedPageBreak/>
        <w:t> </w:t>
      </w:r>
      <w:r w:rsidR="008D6BE4" w:rsidRPr="00F5553F">
        <w:rPr>
          <w:rFonts w:ascii="Calibri" w:eastAsia="Times New Roman" w:hAnsi="Calibri" w:cs="Calibri"/>
          <w:b/>
          <w:bCs/>
          <w:sz w:val="22"/>
          <w:szCs w:val="22"/>
          <w:lang w:val="en-US"/>
        </w:rPr>
        <w:t>Observation 6</w:t>
      </w:r>
      <w:r w:rsidR="008D6BE4" w:rsidRPr="00F5553F">
        <w:rPr>
          <w:rFonts w:ascii="Calibri" w:eastAsia="Times New Roman" w:hAnsi="Calibri" w:cs="Calibri"/>
          <w:sz w:val="22"/>
          <w:szCs w:val="22"/>
          <w:lang w:val="en-US"/>
        </w:rPr>
        <w:t xml:space="preserve">: RAN1 and RAN2 are studying </w:t>
      </w:r>
      <w:r w:rsidR="008D6BE4">
        <w:rPr>
          <w:rFonts w:ascii="Calibri" w:eastAsia="Times New Roman" w:hAnsi="Calibri" w:cs="Calibri"/>
          <w:sz w:val="22"/>
          <w:szCs w:val="22"/>
          <w:lang w:val="en-US"/>
        </w:rPr>
        <w:t>BS</w:t>
      </w:r>
      <w:r w:rsidR="008D6BE4" w:rsidRPr="00F5553F">
        <w:rPr>
          <w:rFonts w:ascii="Calibri" w:eastAsia="Times New Roman" w:hAnsi="Calibri" w:cs="Calibri"/>
          <w:sz w:val="22"/>
          <w:szCs w:val="22"/>
          <w:lang w:val="en-US"/>
        </w:rPr>
        <w:t xml:space="preserve"> DTX/DRX, which is the mechanism allowing the BS to go to sleep mode for a certain inactivity period, which can be configured semi-statically (e.g., a fixed periodic duration) or dynamically (e.g., via L1/L2 command for a configured sleep duration)</w:t>
      </w:r>
    </w:p>
    <w:p w14:paraId="29D21C7F" w14:textId="77777777" w:rsidR="008D6BE4"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7C9C0488"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5</w:t>
      </w:r>
      <w:r w:rsidRPr="00F5553F">
        <w:rPr>
          <w:rFonts w:ascii="Calibri" w:eastAsia="Times New Roman" w:hAnsi="Calibri" w:cs="Calibri"/>
          <w:sz w:val="22"/>
          <w:szCs w:val="22"/>
          <w:lang w:val="en-US"/>
        </w:rPr>
        <w:t xml:space="preserve">: RAN3 should study network impacts e.g., inter-node coordination associated with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and whether backhaul signaling can support both the semi-static and dynamic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w:t>
      </w:r>
    </w:p>
    <w:p w14:paraId="0866D1CA"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6B8AF9F0"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Observation 7</w:t>
      </w:r>
      <w:r w:rsidRPr="00F5553F">
        <w:rPr>
          <w:rFonts w:ascii="Calibri" w:eastAsia="Times New Roman" w:hAnsi="Calibri" w:cs="Calibri"/>
          <w:sz w:val="22"/>
          <w:szCs w:val="22"/>
          <w:lang w:val="en-US"/>
        </w:rPr>
        <w:t>: The following are some benefits if the neighbor BSs are aware of the time periods during which their neighbor BS is in sleep mode.</w:t>
      </w:r>
    </w:p>
    <w:p w14:paraId="4DA357EF" w14:textId="77777777" w:rsidR="008D6BE4" w:rsidRPr="00F5553F" w:rsidRDefault="008D6BE4" w:rsidP="008D6BE4">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can schedule PDSCHs to UEs at cell edges or in general UEs receiving interference from their neighbor BS (which is temporarily switched off)</w:t>
      </w:r>
    </w:p>
    <w:p w14:paraId="0E714D76" w14:textId="77777777" w:rsidR="008D6BE4" w:rsidRPr="00F5553F" w:rsidRDefault="008D6BE4" w:rsidP="008D6BE4">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can schedule aperiodic CSI-RS to UEs in the cell, being aware that the aperiodic CSI-RS measurements will be “clean” from interference from the neighbor BS (that is switched off)</w:t>
      </w:r>
    </w:p>
    <w:p w14:paraId="2BB54EFB" w14:textId="77777777" w:rsidR="008D6BE4" w:rsidRPr="00F5553F" w:rsidRDefault="008D6BE4" w:rsidP="008D6BE4">
      <w:pPr>
        <w:numPr>
          <w:ilvl w:val="0"/>
          <w:numId w:val="34"/>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Neighbor BSs having configured periodic CSI-IM measurements to their UEs, are aware that the IM measurement is “free” from interference from the neighbor having switched off temporarily its Tx (during the BS Tx Inactive period of the neighbor BS)</w:t>
      </w:r>
    </w:p>
    <w:p w14:paraId="65A3C5FA"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6EEFD02"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6</w:t>
      </w:r>
      <w:r w:rsidRPr="00F5553F">
        <w:rPr>
          <w:rFonts w:ascii="Calibri" w:eastAsia="Times New Roman" w:hAnsi="Calibri" w:cs="Calibri"/>
          <w:sz w:val="22"/>
          <w:szCs w:val="22"/>
          <w:lang w:val="en-US"/>
        </w:rPr>
        <w:t xml:space="preserve">: Semi-static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patterns can be exchanged with neighbor BSs before the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Tx/Rx inactivity period so that neighbor BSs can schedule data to their cell-edge users and treat CSI-RS accordingly during the inactivity period</w:t>
      </w:r>
    </w:p>
    <w:p w14:paraId="296D12DD"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87979A8"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7</w:t>
      </w:r>
      <w:r w:rsidRPr="00F5553F">
        <w:rPr>
          <w:rFonts w:ascii="Calibri" w:eastAsia="Times New Roman" w:hAnsi="Calibri" w:cs="Calibri"/>
          <w:sz w:val="22"/>
          <w:szCs w:val="22"/>
          <w:lang w:val="en-US"/>
        </w:rPr>
        <w:t xml:space="preserve">: Dynamic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patterns can be exchanged with neighbor BSs either before the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Tx/Rx Inactivity period (provided that fast backhaul is available) or retroactively after the inactivity period is over</w:t>
      </w:r>
    </w:p>
    <w:p w14:paraId="473D05E9"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0B189A5C" w14:textId="77777777" w:rsidR="008D6BE4" w:rsidRPr="00F5553F" w:rsidRDefault="008D6BE4" w:rsidP="008D6BE4">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8</w:t>
      </w:r>
      <w:r w:rsidRPr="00F5553F">
        <w:rPr>
          <w:rFonts w:ascii="Calibri" w:eastAsia="Times New Roman" w:hAnsi="Calibri" w:cs="Calibri"/>
          <w:sz w:val="22"/>
          <w:szCs w:val="22"/>
          <w:lang w:val="en-US"/>
        </w:rPr>
        <w:t xml:space="preserve">: During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coordination with the neighbor BSs, the network can indicate the following </w:t>
      </w:r>
    </w:p>
    <w:p w14:paraId="49E65F50" w14:textId="77777777" w:rsidR="008D6BE4" w:rsidRPr="00F5553F" w:rsidRDefault="008D6BE4" w:rsidP="008D6BE4">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A flag whether the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 pattern is identical to the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DRX pattern</w:t>
      </w:r>
    </w:p>
    <w:p w14:paraId="25E35A21" w14:textId="77777777" w:rsidR="008D6BE4" w:rsidRPr="00F5553F" w:rsidRDefault="008D6BE4" w:rsidP="008D6BE4">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 xml:space="preserve">Whether the </w:t>
      </w:r>
      <w:r>
        <w:rPr>
          <w:rFonts w:ascii="Calibri" w:eastAsia="Times New Roman" w:hAnsi="Calibri" w:cs="Calibri"/>
          <w:sz w:val="22"/>
          <w:szCs w:val="22"/>
          <w:lang w:val="en-US"/>
        </w:rPr>
        <w:t>BS</w:t>
      </w:r>
      <w:r w:rsidRPr="00F5553F">
        <w:rPr>
          <w:rFonts w:ascii="Calibri" w:eastAsia="Times New Roman" w:hAnsi="Calibri" w:cs="Calibri"/>
          <w:sz w:val="22"/>
          <w:szCs w:val="22"/>
          <w:lang w:val="en-US"/>
        </w:rPr>
        <w:t xml:space="preserve"> DTX/DRX pattern is periodic or dynamic</w:t>
      </w:r>
    </w:p>
    <w:p w14:paraId="1E056434" w14:textId="77777777" w:rsidR="008D6BE4" w:rsidRPr="00F5553F" w:rsidRDefault="008D6BE4" w:rsidP="008D6BE4">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Tx/Rx Inactivity duration (in case of fixed inactivity period)</w:t>
      </w:r>
    </w:p>
    <w:p w14:paraId="4FE1EBEB" w14:textId="77777777" w:rsidR="008D6BE4" w:rsidRPr="00F5553F" w:rsidRDefault="008D6BE4" w:rsidP="008D6BE4">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Starting slot for Tx/Rx inactivity (e.g., from slot #N)</w:t>
      </w:r>
    </w:p>
    <w:p w14:paraId="292465B9" w14:textId="77777777" w:rsidR="008D6BE4" w:rsidRPr="00232FBA" w:rsidRDefault="008D6BE4" w:rsidP="008D6BE4">
      <w:pPr>
        <w:numPr>
          <w:ilvl w:val="0"/>
          <w:numId w:val="35"/>
        </w:numPr>
        <w:spacing w:after="0"/>
        <w:textAlignment w:val="center"/>
        <w:rPr>
          <w:rFonts w:ascii="Calibri" w:eastAsia="Times New Roman" w:hAnsi="Calibri" w:cs="Calibri"/>
          <w:sz w:val="22"/>
          <w:szCs w:val="22"/>
          <w:lang w:val="en-US"/>
        </w:rPr>
      </w:pPr>
      <w:r w:rsidRPr="00F5553F">
        <w:rPr>
          <w:rFonts w:ascii="Calibri" w:eastAsia="Times New Roman" w:hAnsi="Calibri" w:cs="Calibri"/>
          <w:sz w:val="22"/>
          <w:szCs w:val="22"/>
          <w:lang w:val="en-US"/>
        </w:rPr>
        <w:t>Ending slot for Tx/Rx inactivity (e.g., till slot #K)</w:t>
      </w:r>
    </w:p>
    <w:p w14:paraId="56675FBB" w14:textId="745F2B64" w:rsidR="00F5553F" w:rsidRPr="00F5553F" w:rsidRDefault="00F5553F" w:rsidP="00F5553F">
      <w:pPr>
        <w:spacing w:after="0"/>
        <w:rPr>
          <w:rFonts w:ascii="Calibri" w:eastAsia="Times New Roman" w:hAnsi="Calibri" w:cs="Calibri"/>
          <w:sz w:val="22"/>
          <w:szCs w:val="22"/>
          <w:lang w:val="en-US"/>
        </w:rPr>
      </w:pPr>
    </w:p>
    <w:p w14:paraId="12D04C3E"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5C099D12"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u w:val="single"/>
          <w:lang w:val="en-US"/>
        </w:rPr>
        <w:t>Other RAN1/RAN2 techniques</w:t>
      </w:r>
    </w:p>
    <w:p w14:paraId="77DB9E5E"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sz w:val="22"/>
          <w:szCs w:val="22"/>
          <w:lang w:val="en-US"/>
        </w:rPr>
        <w:t> </w:t>
      </w:r>
    </w:p>
    <w:p w14:paraId="3F576C64" w14:textId="77777777" w:rsidR="00F5553F" w:rsidRPr="00F5553F" w:rsidRDefault="00F5553F" w:rsidP="00F5553F">
      <w:pPr>
        <w:spacing w:after="0"/>
        <w:rPr>
          <w:rFonts w:ascii="Calibri" w:eastAsia="Times New Roman" w:hAnsi="Calibri" w:cs="Calibri"/>
          <w:sz w:val="22"/>
          <w:szCs w:val="22"/>
          <w:lang w:val="en-US"/>
        </w:rPr>
      </w:pPr>
      <w:r w:rsidRPr="00F5553F">
        <w:rPr>
          <w:rFonts w:ascii="Calibri" w:eastAsia="Times New Roman" w:hAnsi="Calibri" w:cs="Calibri"/>
          <w:b/>
          <w:bCs/>
          <w:sz w:val="22"/>
          <w:szCs w:val="22"/>
          <w:lang w:val="en-US"/>
        </w:rPr>
        <w:t>Proposal 9</w:t>
      </w:r>
      <w:r w:rsidRPr="00F5553F">
        <w:rPr>
          <w:rFonts w:ascii="Calibri" w:eastAsia="Times New Roman" w:hAnsi="Calibri" w:cs="Calibri"/>
          <w:sz w:val="22"/>
          <w:szCs w:val="22"/>
          <w:lang w:val="en-US"/>
        </w:rPr>
        <w:t>: Wait for RAN1/RAN2 progress before discussing potential network impacts and inter-node coordination for other techniques e.g., dynamic adaptation of common signals (SSB) or new reference signals (e.g., Cell Wake up signal (WUS) or DRS)</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153F4" w14:textId="77777777" w:rsidR="00B80B76" w:rsidRDefault="00B80B76" w:rsidP="006F5F92">
      <w:pPr>
        <w:spacing w:after="0"/>
      </w:pPr>
      <w:r>
        <w:separator/>
      </w:r>
    </w:p>
  </w:endnote>
  <w:endnote w:type="continuationSeparator" w:id="0">
    <w:p w14:paraId="5E9D89DD" w14:textId="77777777" w:rsidR="00B80B76" w:rsidRDefault="00B80B76" w:rsidP="006F5F92">
      <w:pPr>
        <w:spacing w:after="0"/>
      </w:pPr>
      <w:r>
        <w:continuationSeparator/>
      </w:r>
    </w:p>
  </w:endnote>
  <w:endnote w:type="continuationNotice" w:id="1">
    <w:p w14:paraId="1CEBA07B" w14:textId="77777777" w:rsidR="00B80B76" w:rsidRDefault="00B80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152A" w14:textId="77777777" w:rsidR="00B80B76" w:rsidRDefault="00B80B76" w:rsidP="006F5F92">
      <w:pPr>
        <w:spacing w:after="0"/>
      </w:pPr>
      <w:r>
        <w:separator/>
      </w:r>
    </w:p>
  </w:footnote>
  <w:footnote w:type="continuationSeparator" w:id="0">
    <w:p w14:paraId="45A5F20F" w14:textId="77777777" w:rsidR="00B80B76" w:rsidRDefault="00B80B76" w:rsidP="006F5F92">
      <w:pPr>
        <w:spacing w:after="0"/>
      </w:pPr>
      <w:r>
        <w:continuationSeparator/>
      </w:r>
    </w:p>
  </w:footnote>
  <w:footnote w:type="continuationNotice" w:id="1">
    <w:p w14:paraId="6EAF1A82" w14:textId="77777777" w:rsidR="00B80B76" w:rsidRDefault="00B80B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5FB5460"/>
    <w:multiLevelType w:val="multilevel"/>
    <w:tmpl w:val="586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F1E43"/>
    <w:multiLevelType w:val="hybridMultilevel"/>
    <w:tmpl w:val="7544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F7D0C"/>
    <w:multiLevelType w:val="multilevel"/>
    <w:tmpl w:val="F81C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A049F7"/>
    <w:multiLevelType w:val="hybridMultilevel"/>
    <w:tmpl w:val="ADCCDBC4"/>
    <w:lvl w:ilvl="0" w:tplc="E6E6B71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D2518"/>
    <w:multiLevelType w:val="multilevel"/>
    <w:tmpl w:val="61C4F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56511F"/>
    <w:multiLevelType w:val="multilevel"/>
    <w:tmpl w:val="BB12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A1182B"/>
    <w:multiLevelType w:val="hybridMultilevel"/>
    <w:tmpl w:val="37227E3C"/>
    <w:lvl w:ilvl="0" w:tplc="04090001">
      <w:start w:val="1"/>
      <w:numFmt w:val="bullet"/>
      <w:lvlText w:val=""/>
      <w:lvlJc w:val="left"/>
      <w:pPr>
        <w:tabs>
          <w:tab w:val="num" w:pos="720"/>
        </w:tabs>
        <w:ind w:left="720" w:hanging="360"/>
      </w:pPr>
      <w:rPr>
        <w:rFonts w:ascii="Symbol" w:hAnsi="Symbol" w:hint="default"/>
      </w:rPr>
    </w:lvl>
    <w:lvl w:ilvl="1" w:tplc="E0D867EA">
      <w:start w:val="1"/>
      <w:numFmt w:val="bullet"/>
      <w:lvlText w:val="-"/>
      <w:lvlJc w:val="left"/>
      <w:pPr>
        <w:tabs>
          <w:tab w:val="num" w:pos="1440"/>
        </w:tabs>
        <w:ind w:left="1440" w:hanging="360"/>
      </w:pPr>
      <w:rPr>
        <w:rFonts w:ascii="Times" w:hAnsi="Times" w:hint="default"/>
      </w:rPr>
    </w:lvl>
    <w:lvl w:ilvl="2" w:tplc="D79AEF24" w:tentative="1">
      <w:start w:val="1"/>
      <w:numFmt w:val="bullet"/>
      <w:lvlText w:val="-"/>
      <w:lvlJc w:val="left"/>
      <w:pPr>
        <w:tabs>
          <w:tab w:val="num" w:pos="2160"/>
        </w:tabs>
        <w:ind w:left="2160" w:hanging="360"/>
      </w:pPr>
      <w:rPr>
        <w:rFonts w:ascii="Times" w:hAnsi="Times" w:hint="default"/>
      </w:rPr>
    </w:lvl>
    <w:lvl w:ilvl="3" w:tplc="B76C4B8C" w:tentative="1">
      <w:start w:val="1"/>
      <w:numFmt w:val="bullet"/>
      <w:lvlText w:val="-"/>
      <w:lvlJc w:val="left"/>
      <w:pPr>
        <w:tabs>
          <w:tab w:val="num" w:pos="2880"/>
        </w:tabs>
        <w:ind w:left="2880" w:hanging="360"/>
      </w:pPr>
      <w:rPr>
        <w:rFonts w:ascii="Times" w:hAnsi="Times" w:hint="default"/>
      </w:rPr>
    </w:lvl>
    <w:lvl w:ilvl="4" w:tplc="BC4EAA3C" w:tentative="1">
      <w:start w:val="1"/>
      <w:numFmt w:val="bullet"/>
      <w:lvlText w:val="-"/>
      <w:lvlJc w:val="left"/>
      <w:pPr>
        <w:tabs>
          <w:tab w:val="num" w:pos="3600"/>
        </w:tabs>
        <w:ind w:left="3600" w:hanging="360"/>
      </w:pPr>
      <w:rPr>
        <w:rFonts w:ascii="Times" w:hAnsi="Times" w:hint="default"/>
      </w:rPr>
    </w:lvl>
    <w:lvl w:ilvl="5" w:tplc="71ECD384" w:tentative="1">
      <w:start w:val="1"/>
      <w:numFmt w:val="bullet"/>
      <w:lvlText w:val="-"/>
      <w:lvlJc w:val="left"/>
      <w:pPr>
        <w:tabs>
          <w:tab w:val="num" w:pos="4320"/>
        </w:tabs>
        <w:ind w:left="4320" w:hanging="360"/>
      </w:pPr>
      <w:rPr>
        <w:rFonts w:ascii="Times" w:hAnsi="Times" w:hint="default"/>
      </w:rPr>
    </w:lvl>
    <w:lvl w:ilvl="6" w:tplc="FEF8F764" w:tentative="1">
      <w:start w:val="1"/>
      <w:numFmt w:val="bullet"/>
      <w:lvlText w:val="-"/>
      <w:lvlJc w:val="left"/>
      <w:pPr>
        <w:tabs>
          <w:tab w:val="num" w:pos="5040"/>
        </w:tabs>
        <w:ind w:left="5040" w:hanging="360"/>
      </w:pPr>
      <w:rPr>
        <w:rFonts w:ascii="Times" w:hAnsi="Times" w:hint="default"/>
      </w:rPr>
    </w:lvl>
    <w:lvl w:ilvl="7" w:tplc="81947B42" w:tentative="1">
      <w:start w:val="1"/>
      <w:numFmt w:val="bullet"/>
      <w:lvlText w:val="-"/>
      <w:lvlJc w:val="left"/>
      <w:pPr>
        <w:tabs>
          <w:tab w:val="num" w:pos="5760"/>
        </w:tabs>
        <w:ind w:left="5760" w:hanging="360"/>
      </w:pPr>
      <w:rPr>
        <w:rFonts w:ascii="Times" w:hAnsi="Times" w:hint="default"/>
      </w:rPr>
    </w:lvl>
    <w:lvl w:ilvl="8" w:tplc="EF76242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C46DE"/>
    <w:multiLevelType w:val="multilevel"/>
    <w:tmpl w:val="E40C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
  </w:num>
  <w:num w:numId="4">
    <w:abstractNumId w:val="31"/>
  </w:num>
  <w:num w:numId="5">
    <w:abstractNumId w:val="14"/>
  </w:num>
  <w:num w:numId="6">
    <w:abstractNumId w:val="32"/>
  </w:num>
  <w:num w:numId="7">
    <w:abstractNumId w:val="16"/>
  </w:num>
  <w:num w:numId="8">
    <w:abstractNumId w:val="2"/>
  </w:num>
  <w:num w:numId="9">
    <w:abstractNumId w:val="3"/>
  </w:num>
  <w:num w:numId="10">
    <w:abstractNumId w:val="12"/>
  </w:num>
  <w:num w:numId="11">
    <w:abstractNumId w:val="33"/>
  </w:num>
  <w:num w:numId="12">
    <w:abstractNumId w:val="0"/>
  </w:num>
  <w:num w:numId="13">
    <w:abstractNumId w:val="36"/>
  </w:num>
  <w:num w:numId="14">
    <w:abstractNumId w:val="28"/>
  </w:num>
  <w:num w:numId="15">
    <w:abstractNumId w:val="4"/>
  </w:num>
  <w:num w:numId="16">
    <w:abstractNumId w:val="18"/>
  </w:num>
  <w:num w:numId="17">
    <w:abstractNumId w:val="13"/>
  </w:num>
  <w:num w:numId="18">
    <w:abstractNumId w:val="30"/>
  </w:num>
  <w:num w:numId="19">
    <w:abstractNumId w:val="21"/>
  </w:num>
  <w:num w:numId="20">
    <w:abstractNumId w:val="29"/>
  </w:num>
  <w:num w:numId="21">
    <w:abstractNumId w:val="25"/>
  </w:num>
  <w:num w:numId="22">
    <w:abstractNumId w:val="23"/>
  </w:num>
  <w:num w:numId="23">
    <w:abstractNumId w:val="20"/>
  </w:num>
  <w:num w:numId="24">
    <w:abstractNumId w:val="15"/>
  </w:num>
  <w:num w:numId="25">
    <w:abstractNumId w:val="35"/>
  </w:num>
  <w:num w:numId="26">
    <w:abstractNumId w:val="19"/>
  </w:num>
  <w:num w:numId="27">
    <w:abstractNumId w:val="10"/>
  </w:num>
  <w:num w:numId="28">
    <w:abstractNumId w:val="5"/>
  </w:num>
  <w:num w:numId="29">
    <w:abstractNumId w:val="11"/>
  </w:num>
  <w:num w:numId="30">
    <w:abstractNumId w:val="8"/>
  </w:num>
  <w:num w:numId="31">
    <w:abstractNumId w:val="26"/>
    <w:lvlOverride w:ilvl="0">
      <w:startOverride w:val="1"/>
    </w:lvlOverride>
  </w:num>
  <w:num w:numId="32">
    <w:abstractNumId w:val="9"/>
  </w:num>
  <w:num w:numId="33">
    <w:abstractNumId w:val="24"/>
    <w:lvlOverride w:ilvl="0">
      <w:startOverride w:val="1"/>
    </w:lvlOverride>
  </w:num>
  <w:num w:numId="34">
    <w:abstractNumId w:val="7"/>
  </w:num>
  <w:num w:numId="35">
    <w:abstractNumId w:val="34"/>
  </w:num>
  <w:num w:numId="36">
    <w:abstractNumId w:val="27"/>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91A"/>
    <w:rsid w:val="00062827"/>
    <w:rsid w:val="0007024D"/>
    <w:rsid w:val="00072D1E"/>
    <w:rsid w:val="00072E7C"/>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59F5"/>
    <w:rsid w:val="0010605B"/>
    <w:rsid w:val="00107098"/>
    <w:rsid w:val="001077AD"/>
    <w:rsid w:val="00107CF4"/>
    <w:rsid w:val="0011126F"/>
    <w:rsid w:val="00111F23"/>
    <w:rsid w:val="00112011"/>
    <w:rsid w:val="001141F2"/>
    <w:rsid w:val="001167BA"/>
    <w:rsid w:val="00116B3D"/>
    <w:rsid w:val="00117133"/>
    <w:rsid w:val="001226A1"/>
    <w:rsid w:val="001254E9"/>
    <w:rsid w:val="001303DE"/>
    <w:rsid w:val="00131D34"/>
    <w:rsid w:val="00132490"/>
    <w:rsid w:val="0013354F"/>
    <w:rsid w:val="001343D7"/>
    <w:rsid w:val="00141072"/>
    <w:rsid w:val="001416AE"/>
    <w:rsid w:val="00145A92"/>
    <w:rsid w:val="001471EE"/>
    <w:rsid w:val="0014723A"/>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E4B"/>
    <w:rsid w:val="001A7FAA"/>
    <w:rsid w:val="001B105A"/>
    <w:rsid w:val="001B795A"/>
    <w:rsid w:val="001C0FCF"/>
    <w:rsid w:val="001C3A5F"/>
    <w:rsid w:val="001C4EB0"/>
    <w:rsid w:val="001C54DA"/>
    <w:rsid w:val="001C6CDD"/>
    <w:rsid w:val="001C75FF"/>
    <w:rsid w:val="001C78D6"/>
    <w:rsid w:val="001D19A8"/>
    <w:rsid w:val="001D2A48"/>
    <w:rsid w:val="001D3C3F"/>
    <w:rsid w:val="001D424C"/>
    <w:rsid w:val="001D4283"/>
    <w:rsid w:val="001D4284"/>
    <w:rsid w:val="001D4607"/>
    <w:rsid w:val="001D5280"/>
    <w:rsid w:val="001D5CD8"/>
    <w:rsid w:val="001E00E9"/>
    <w:rsid w:val="001E04F8"/>
    <w:rsid w:val="001E35D1"/>
    <w:rsid w:val="001E5FF2"/>
    <w:rsid w:val="001E715B"/>
    <w:rsid w:val="001F192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32FBA"/>
    <w:rsid w:val="002407C7"/>
    <w:rsid w:val="00241065"/>
    <w:rsid w:val="00241403"/>
    <w:rsid w:val="00242318"/>
    <w:rsid w:val="00242E4E"/>
    <w:rsid w:val="002440C4"/>
    <w:rsid w:val="002450B2"/>
    <w:rsid w:val="00245744"/>
    <w:rsid w:val="00247573"/>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237C"/>
    <w:rsid w:val="002747DF"/>
    <w:rsid w:val="002772F9"/>
    <w:rsid w:val="00277D70"/>
    <w:rsid w:val="00280C47"/>
    <w:rsid w:val="00282B9B"/>
    <w:rsid w:val="0028329E"/>
    <w:rsid w:val="00283463"/>
    <w:rsid w:val="00283531"/>
    <w:rsid w:val="0028447E"/>
    <w:rsid w:val="0028470D"/>
    <w:rsid w:val="00284FC6"/>
    <w:rsid w:val="00294640"/>
    <w:rsid w:val="002A0123"/>
    <w:rsid w:val="002A3291"/>
    <w:rsid w:val="002A4383"/>
    <w:rsid w:val="002A4B43"/>
    <w:rsid w:val="002A5A6F"/>
    <w:rsid w:val="002A5F0F"/>
    <w:rsid w:val="002B0A40"/>
    <w:rsid w:val="002B4718"/>
    <w:rsid w:val="002B54AD"/>
    <w:rsid w:val="002B5578"/>
    <w:rsid w:val="002B673C"/>
    <w:rsid w:val="002B6E9A"/>
    <w:rsid w:val="002B7698"/>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0CCF"/>
    <w:rsid w:val="002E1ABB"/>
    <w:rsid w:val="002E252A"/>
    <w:rsid w:val="002E2AD6"/>
    <w:rsid w:val="002E378E"/>
    <w:rsid w:val="002E5AB9"/>
    <w:rsid w:val="002E6707"/>
    <w:rsid w:val="002F08BD"/>
    <w:rsid w:val="002F0E20"/>
    <w:rsid w:val="002F3C84"/>
    <w:rsid w:val="002F552A"/>
    <w:rsid w:val="002F5FA7"/>
    <w:rsid w:val="002F61C2"/>
    <w:rsid w:val="002F61E6"/>
    <w:rsid w:val="003001DF"/>
    <w:rsid w:val="00300A13"/>
    <w:rsid w:val="00306829"/>
    <w:rsid w:val="0030737E"/>
    <w:rsid w:val="00312511"/>
    <w:rsid w:val="0031356E"/>
    <w:rsid w:val="00315786"/>
    <w:rsid w:val="00315D42"/>
    <w:rsid w:val="0031638F"/>
    <w:rsid w:val="003164D7"/>
    <w:rsid w:val="003167F4"/>
    <w:rsid w:val="00316B43"/>
    <w:rsid w:val="003201F3"/>
    <w:rsid w:val="003206A9"/>
    <w:rsid w:val="00321302"/>
    <w:rsid w:val="00321F31"/>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336A"/>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3EB"/>
    <w:rsid w:val="00435E68"/>
    <w:rsid w:val="0043755E"/>
    <w:rsid w:val="004443AD"/>
    <w:rsid w:val="004449F2"/>
    <w:rsid w:val="00446BEB"/>
    <w:rsid w:val="00446CE7"/>
    <w:rsid w:val="00450FAE"/>
    <w:rsid w:val="00451C1B"/>
    <w:rsid w:val="00451F83"/>
    <w:rsid w:val="00452B5E"/>
    <w:rsid w:val="004558A2"/>
    <w:rsid w:val="004563E5"/>
    <w:rsid w:val="004574F3"/>
    <w:rsid w:val="00463F7D"/>
    <w:rsid w:val="00465457"/>
    <w:rsid w:val="0046588B"/>
    <w:rsid w:val="004732FF"/>
    <w:rsid w:val="00473FA7"/>
    <w:rsid w:val="0047438E"/>
    <w:rsid w:val="00475C7E"/>
    <w:rsid w:val="00477F9F"/>
    <w:rsid w:val="004814FF"/>
    <w:rsid w:val="00481932"/>
    <w:rsid w:val="00483593"/>
    <w:rsid w:val="00483BA7"/>
    <w:rsid w:val="00485D69"/>
    <w:rsid w:val="00486DBA"/>
    <w:rsid w:val="00491970"/>
    <w:rsid w:val="004934A7"/>
    <w:rsid w:val="0049376F"/>
    <w:rsid w:val="00493946"/>
    <w:rsid w:val="00494443"/>
    <w:rsid w:val="0049742D"/>
    <w:rsid w:val="00497C48"/>
    <w:rsid w:val="004A0B9E"/>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64AF"/>
    <w:rsid w:val="004F13E3"/>
    <w:rsid w:val="004F2530"/>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565B1"/>
    <w:rsid w:val="00560AB8"/>
    <w:rsid w:val="00561066"/>
    <w:rsid w:val="00561A12"/>
    <w:rsid w:val="00561F60"/>
    <w:rsid w:val="00563CB0"/>
    <w:rsid w:val="00564640"/>
    <w:rsid w:val="00565266"/>
    <w:rsid w:val="00565BAA"/>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4D6B"/>
    <w:rsid w:val="005957AD"/>
    <w:rsid w:val="005963BF"/>
    <w:rsid w:val="00597087"/>
    <w:rsid w:val="005A023E"/>
    <w:rsid w:val="005A12A6"/>
    <w:rsid w:val="005A1397"/>
    <w:rsid w:val="005A248C"/>
    <w:rsid w:val="005A47DA"/>
    <w:rsid w:val="005B0751"/>
    <w:rsid w:val="005B1269"/>
    <w:rsid w:val="005B53AC"/>
    <w:rsid w:val="005B69FD"/>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55E66"/>
    <w:rsid w:val="00656281"/>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4D88"/>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63C4"/>
    <w:rsid w:val="007809AD"/>
    <w:rsid w:val="0078231C"/>
    <w:rsid w:val="00783C8D"/>
    <w:rsid w:val="00786006"/>
    <w:rsid w:val="007871BA"/>
    <w:rsid w:val="00790D9D"/>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01A1"/>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358F"/>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6BE4"/>
    <w:rsid w:val="008D7DD6"/>
    <w:rsid w:val="008E05AA"/>
    <w:rsid w:val="008E0DDF"/>
    <w:rsid w:val="008E1804"/>
    <w:rsid w:val="008E2012"/>
    <w:rsid w:val="008E39E3"/>
    <w:rsid w:val="008E3DAE"/>
    <w:rsid w:val="008E3F69"/>
    <w:rsid w:val="008E5415"/>
    <w:rsid w:val="008F0C4C"/>
    <w:rsid w:val="008F1EF3"/>
    <w:rsid w:val="008F51BE"/>
    <w:rsid w:val="009039D9"/>
    <w:rsid w:val="009055BB"/>
    <w:rsid w:val="009062B0"/>
    <w:rsid w:val="00906354"/>
    <w:rsid w:val="00906B29"/>
    <w:rsid w:val="00906E0F"/>
    <w:rsid w:val="0090723B"/>
    <w:rsid w:val="009108B4"/>
    <w:rsid w:val="0091096F"/>
    <w:rsid w:val="00910D92"/>
    <w:rsid w:val="009111A5"/>
    <w:rsid w:val="009119F0"/>
    <w:rsid w:val="00912C34"/>
    <w:rsid w:val="00913C64"/>
    <w:rsid w:val="00913FE8"/>
    <w:rsid w:val="0091565E"/>
    <w:rsid w:val="00915E1E"/>
    <w:rsid w:val="0092032A"/>
    <w:rsid w:val="00920B31"/>
    <w:rsid w:val="00921510"/>
    <w:rsid w:val="00921887"/>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2CE1"/>
    <w:rsid w:val="00963F22"/>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71C"/>
    <w:rsid w:val="009F1BD8"/>
    <w:rsid w:val="009F3EF1"/>
    <w:rsid w:val="009F436B"/>
    <w:rsid w:val="009F4805"/>
    <w:rsid w:val="009F4B47"/>
    <w:rsid w:val="009F5397"/>
    <w:rsid w:val="009F6340"/>
    <w:rsid w:val="00A0067A"/>
    <w:rsid w:val="00A02BC4"/>
    <w:rsid w:val="00A07406"/>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22F9"/>
    <w:rsid w:val="00A54B6B"/>
    <w:rsid w:val="00A60F29"/>
    <w:rsid w:val="00A613EA"/>
    <w:rsid w:val="00A619D5"/>
    <w:rsid w:val="00A647A7"/>
    <w:rsid w:val="00A66AE0"/>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D6F65"/>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8F2"/>
    <w:rsid w:val="00B37861"/>
    <w:rsid w:val="00B4378B"/>
    <w:rsid w:val="00B50D41"/>
    <w:rsid w:val="00B52177"/>
    <w:rsid w:val="00B53F44"/>
    <w:rsid w:val="00B54384"/>
    <w:rsid w:val="00B55DCD"/>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76"/>
    <w:rsid w:val="00B80B84"/>
    <w:rsid w:val="00B80D96"/>
    <w:rsid w:val="00B82984"/>
    <w:rsid w:val="00B82B3E"/>
    <w:rsid w:val="00B83857"/>
    <w:rsid w:val="00B84280"/>
    <w:rsid w:val="00B84C25"/>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307"/>
    <w:rsid w:val="00BF5524"/>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68AB"/>
    <w:rsid w:val="00C277B0"/>
    <w:rsid w:val="00C27916"/>
    <w:rsid w:val="00C30C4A"/>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074F"/>
    <w:rsid w:val="00C6216A"/>
    <w:rsid w:val="00C62EDB"/>
    <w:rsid w:val="00C63B82"/>
    <w:rsid w:val="00C64DB9"/>
    <w:rsid w:val="00C65018"/>
    <w:rsid w:val="00C67D02"/>
    <w:rsid w:val="00C708E4"/>
    <w:rsid w:val="00C75369"/>
    <w:rsid w:val="00C80D9B"/>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D7461"/>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125C"/>
    <w:rsid w:val="00D42323"/>
    <w:rsid w:val="00D45F2D"/>
    <w:rsid w:val="00D46069"/>
    <w:rsid w:val="00D46586"/>
    <w:rsid w:val="00D50137"/>
    <w:rsid w:val="00D51069"/>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DC5"/>
    <w:rsid w:val="00DC0233"/>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6F6F"/>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56E6"/>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0F7"/>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30BC"/>
    <w:rsid w:val="00F142F5"/>
    <w:rsid w:val="00F166DF"/>
    <w:rsid w:val="00F16E95"/>
    <w:rsid w:val="00F1743A"/>
    <w:rsid w:val="00F17D70"/>
    <w:rsid w:val="00F236C0"/>
    <w:rsid w:val="00F266C3"/>
    <w:rsid w:val="00F27C91"/>
    <w:rsid w:val="00F323D2"/>
    <w:rsid w:val="00F32D2F"/>
    <w:rsid w:val="00F32D8D"/>
    <w:rsid w:val="00F35651"/>
    <w:rsid w:val="00F409E2"/>
    <w:rsid w:val="00F450A7"/>
    <w:rsid w:val="00F46663"/>
    <w:rsid w:val="00F47959"/>
    <w:rsid w:val="00F528DA"/>
    <w:rsid w:val="00F52C83"/>
    <w:rsid w:val="00F54F5F"/>
    <w:rsid w:val="00F5553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0F42"/>
    <w:rsid w:val="00FA1F99"/>
    <w:rsid w:val="00FA4BCA"/>
    <w:rsid w:val="00FA546E"/>
    <w:rsid w:val="00FA5E31"/>
    <w:rsid w:val="00FA62A1"/>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59"/>
    <w:qFormat/>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522F9"/>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10275317">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199085895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PowerPoint_Macro-Enabled_Slide.sldm"/></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TotalTime>
  <Pages>6</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275</cp:revision>
  <dcterms:created xsi:type="dcterms:W3CDTF">2021-08-05T07:20:00Z</dcterms:created>
  <dcterms:modified xsi:type="dcterms:W3CDTF">2022-09-27T21:19:00Z</dcterms:modified>
</cp:coreProperties>
</file>